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fontTable.xml" ContentType="application/vnd.openxmlformats-officedocument.wordprocessingml.fontTable+xml"/>
  <Override PartName="/word/_rels/footer2.xml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media/image1.png" ContentType="image/png"/>
  <Override PartName="/word/footer2.xml" ContentType="application/vnd.openxmlformats-officedocument.wordprocessingml.footer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widowControl w:val="false"/>
        <w:spacing w:before="120" w:after="120"/>
        <w:jc w:val="center"/>
        <w:rPr>
          <w:rFonts w:ascii="Arial" w:hAnsi="Arial" w:cs="Arial"/>
          <w:i/>
          <w:i/>
          <w:sz w:val="32"/>
          <w:szCs w:val="20"/>
        </w:rPr>
      </w:pPr>
      <w:r>
        <w:rPr>
          <w:rFonts w:cs="Arial" w:ascii="Arial" w:hAnsi="Arial"/>
          <w:i/>
          <w:iCs/>
          <w:sz w:val="32"/>
          <w:szCs w:val="20"/>
        </w:rPr>
        <w:t>Comune di ……………………………………………</w:t>
      </w:r>
    </w:p>
    <w:p>
      <w:pPr>
        <w:pStyle w:val="Normal"/>
        <w:widowControl w:val="false"/>
        <w:spacing w:before="120" w:after="120"/>
        <w:jc w:val="center"/>
        <w:rPr>
          <w:rFonts w:ascii="Arial" w:hAnsi="Arial" w:cs="Arial"/>
          <w:i/>
          <w:i/>
          <w:iCs/>
          <w:sz w:val="28"/>
          <w:szCs w:val="20"/>
        </w:rPr>
      </w:pPr>
      <w:r>
        <w:rPr>
          <w:rFonts w:cs="Arial" w:ascii="Arial" w:hAnsi="Arial"/>
          <w:i/>
          <w:iCs/>
          <w:sz w:val="28"/>
          <w:szCs w:val="20"/>
        </w:rPr>
        <w:t>Provincia di ….................................………</w:t>
      </w:r>
    </w:p>
    <w:p>
      <w:pPr>
        <w:pStyle w:val="Normal"/>
        <w:spacing w:lineRule="auto" w:line="288" w:before="240" w:after="240"/>
        <w:jc w:val="center"/>
        <w:rPr>
          <w:rFonts w:cs="Arial"/>
        </w:rPr>
      </w:pPr>
      <w:r>
        <w:rPr>
          <w:rFonts w:cs="Arial" w:ascii="Arial" w:hAnsi="Arial"/>
          <w:b/>
          <w:color w:val="000000"/>
          <w:sz w:val="20"/>
          <w:szCs w:val="20"/>
          <w:lang w:eastAsia="en-US"/>
        </w:rPr>
        <w:t>SETTORE/SERVIZIO ATTIVITÀ PRODUTTIVE</w:t>
      </w:r>
    </w:p>
    <w:tbl>
      <w:tblPr>
        <w:tblW w:w="9789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CellMar>
          <w:top w:w="0" w:type="dxa"/>
          <w:left w:w="65" w:type="dxa"/>
          <w:bottom w:w="0" w:type="dxa"/>
          <w:right w:w="70" w:type="dxa"/>
        </w:tblCellMar>
      </w:tblPr>
      <w:tblGrid>
        <w:gridCol w:w="1978"/>
        <w:gridCol w:w="7811"/>
      </w:tblGrid>
      <w:tr>
        <w:trPr>
          <w:trHeight w:val="626" w:hRule="atLeast"/>
          <w:cantSplit w:val="true"/>
        </w:trPr>
        <w:tc>
          <w:tcPr>
            <w:tcW w:w="1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65" w:type="dxa"/>
            </w:tcMar>
            <w:vAlign w:val="center"/>
          </w:tcPr>
          <w:p>
            <w:pPr>
              <w:pStyle w:val="Normal"/>
              <w:widowControl w:val="false"/>
              <w:spacing w:lineRule="auto" w:line="288" w:before="120" w:after="120"/>
              <w:rPr>
                <w:rFonts w:ascii="Arial" w:hAnsi="Arial" w:eastAsia="Times" w:cs="Arial"/>
                <w:sz w:val="20"/>
                <w:szCs w:val="20"/>
              </w:rPr>
            </w:pPr>
            <w:r>
              <w:rPr>
                <w:rFonts w:eastAsia="Times" w:cs="Arial" w:ascii="Arial" w:hAnsi="Arial"/>
                <w:i/>
                <w:sz w:val="20"/>
                <w:szCs w:val="20"/>
              </w:rPr>
              <w:t>Prot. n. ....................</w:t>
            </w:r>
          </w:p>
          <w:p>
            <w:pPr>
              <w:pStyle w:val="Normal"/>
              <w:widowControl w:val="false"/>
              <w:spacing w:lineRule="auto" w:line="288" w:before="120" w:after="120"/>
              <w:rPr>
                <w:rFonts w:ascii="Arial" w:hAnsi="Arial" w:eastAsia="Times" w:cs="Arial"/>
                <w:sz w:val="20"/>
                <w:szCs w:val="20"/>
              </w:rPr>
            </w:pPr>
            <w:r>
              <w:rPr>
                <w:rFonts w:eastAsia="Times" w:cs="Arial" w:ascii="Arial" w:hAnsi="Arial"/>
                <w:i/>
                <w:sz w:val="20"/>
                <w:szCs w:val="20"/>
              </w:rPr>
              <w:t>Data ...../...../...........</w:t>
            </w:r>
          </w:p>
        </w:tc>
        <w:tc>
          <w:tcPr>
            <w:tcW w:w="7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65" w:type="dxa"/>
            </w:tcMar>
            <w:vAlign w:val="center"/>
          </w:tcPr>
          <w:p>
            <w:pPr>
              <w:pStyle w:val="Normal"/>
              <w:tabs>
                <w:tab w:val="left" w:pos="5103" w:leader="none"/>
              </w:tabs>
              <w:spacing w:before="240" w:after="240"/>
              <w:jc w:val="both"/>
              <w:rPr/>
            </w:pPr>
            <w:r>
              <w:rPr>
                <w:rFonts w:cs="Arial" w:ascii="Arial" w:hAnsi="Arial"/>
                <w:b/>
                <w:bCs/>
                <w:sz w:val="20"/>
                <w:szCs w:val="20"/>
              </w:rPr>
              <w:t xml:space="preserve">Autorizzazione ai sensi dell’art. </w:t>
            </w:r>
            <w:r>
              <w:rPr>
                <w:rFonts w:cs="Arial" w:ascii="Arial" w:hAnsi="Arial"/>
                <w:b/>
                <w:sz w:val="20"/>
                <w:szCs w:val="20"/>
              </w:rPr>
              <w:t xml:space="preserve">86 </w:t>
            </w:r>
            <w:r>
              <w:rPr>
                <w:rFonts w:cs="Arial" w:ascii="Arial" w:hAnsi="Arial"/>
                <w:b/>
                <w:bCs/>
                <w:sz w:val="20"/>
                <w:szCs w:val="20"/>
              </w:rPr>
              <w:t>TULPS (R.D. n. 773/1931) per l’avvio di una sala pubblica per l’esercizio di giochi leciti, compresi gli apparecchi che erogano vincite in denaro ex art. 110, c.6, lett. a) del TULPS medesimo.</w:t>
            </w:r>
          </w:p>
        </w:tc>
      </w:tr>
    </w:tbl>
    <w:p>
      <w:pPr>
        <w:pStyle w:val="Normal"/>
        <w:widowControl w:val="false"/>
        <w:autoSpaceDE w:val="false"/>
        <w:spacing w:lineRule="auto" w:line="288" w:before="120" w:after="120"/>
        <w:ind w:firstLine="4536"/>
        <w:rPr>
          <w:rFonts w:ascii="Arial" w:hAnsi="Arial" w:cs="Arial"/>
          <w:bCs/>
          <w:iCs/>
          <w:sz w:val="20"/>
          <w:szCs w:val="20"/>
        </w:rPr>
      </w:pPr>
      <w:r>
        <w:rPr>
          <w:rFonts w:cs="Arial" w:ascii="Arial" w:hAnsi="Arial"/>
          <w:iCs/>
          <w:spacing w:val="3"/>
          <w:sz w:val="20"/>
          <w:szCs w:val="20"/>
        </w:rPr>
        <w:t>Spett.le</w:t>
      </w:r>
      <w:r>
        <w:rPr>
          <w:rFonts w:cs="Arial" w:ascii="Arial" w:hAnsi="Arial"/>
          <w:iCs/>
          <w:sz w:val="20"/>
          <w:szCs w:val="20"/>
        </w:rPr>
        <w:t xml:space="preserve"> ..............................................................................</w:t>
      </w:r>
    </w:p>
    <w:p>
      <w:pPr>
        <w:pStyle w:val="Normal"/>
        <w:widowControl w:val="false"/>
        <w:autoSpaceDE w:val="false"/>
        <w:spacing w:lineRule="auto" w:line="288" w:before="120" w:after="120"/>
        <w:ind w:left="5245" w:hanging="0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in persona del legale rappresentante pro tempore</w:t>
      </w:r>
    </w:p>
    <w:p>
      <w:pPr>
        <w:pStyle w:val="Normal"/>
        <w:widowControl w:val="false"/>
        <w:autoSpaceDE w:val="false"/>
        <w:spacing w:lineRule="auto" w:line="288" w:before="120" w:after="120"/>
        <w:ind w:left="5245" w:hanging="0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Via/Str./P.za ............................................... n. ......</w:t>
      </w:r>
    </w:p>
    <w:p>
      <w:pPr>
        <w:pStyle w:val="Normal"/>
        <w:widowControl w:val="false"/>
        <w:autoSpaceDE w:val="false"/>
        <w:spacing w:lineRule="auto" w:line="288" w:before="120" w:after="120"/>
        <w:ind w:left="5245" w:hanging="0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..................................................... CAP ................</w:t>
      </w:r>
    </w:p>
    <w:p>
      <w:pPr>
        <w:pStyle w:val="Normal"/>
        <w:numPr>
          <w:ilvl w:val="0"/>
          <w:numId w:val="0"/>
        </w:numPr>
        <w:spacing w:lineRule="auto" w:line="288" w:before="120" w:after="120"/>
        <w:jc w:val="center"/>
        <w:outlineLvl w:val="4"/>
        <w:rPr>
          <w:rFonts w:ascii="Arial" w:hAnsi="Arial" w:eastAsia="Arial Unicode MS" w:cs="Arial"/>
          <w:b/>
          <w:b/>
          <w:sz w:val="20"/>
          <w:szCs w:val="20"/>
        </w:rPr>
      </w:pPr>
      <w:r>
        <w:rPr>
          <w:rFonts w:cs="Arial" w:ascii="Arial" w:hAnsi="Arial"/>
          <w:b/>
          <w:sz w:val="20"/>
          <w:szCs w:val="20"/>
        </w:rPr>
        <w:t>IL RESPONSABILE DEL SETTORE/SERVIZIO ATTIVITÀ PRODUTTIVE</w:t>
      </w:r>
    </w:p>
    <w:p>
      <w:pPr>
        <w:pStyle w:val="Normal"/>
        <w:spacing w:before="240" w:after="240"/>
        <w:rPr>
          <w:rFonts w:ascii="Arial" w:hAnsi="Arial" w:cs="Arial"/>
          <w:b/>
          <w:b/>
          <w:sz w:val="20"/>
          <w:szCs w:val="20"/>
        </w:rPr>
      </w:pPr>
      <w:r>
        <w:rPr>
          <w:rFonts w:cs="Arial" w:ascii="Arial" w:hAnsi="Arial"/>
          <w:b/>
          <w:sz w:val="20"/>
          <w:szCs w:val="20"/>
        </w:rPr>
        <w:t>Visti</w:t>
      </w:r>
    </w:p>
    <w:p>
      <w:pPr>
        <w:pStyle w:val="Normal"/>
        <w:numPr>
          <w:ilvl w:val="0"/>
          <w:numId w:val="3"/>
        </w:numPr>
        <w:spacing w:lineRule="auto" w:line="288" w:before="120" w:after="120"/>
        <w:ind w:left="357" w:hanging="357"/>
        <w:jc w:val="both"/>
        <w:rPr>
          <w:rFonts w:ascii="Arial" w:hAnsi="Arial" w:cs="Arial"/>
          <w:sz w:val="20"/>
          <w:szCs w:val="20"/>
        </w:rPr>
      </w:pPr>
      <w:r>
        <w:rPr>
          <w:rFonts w:eastAsia="MS Gothic;ＭＳ ゴシック" w:cs="Arial" w:ascii="Arial" w:hAnsi="Arial"/>
          <w:color w:val="000000"/>
          <w:sz w:val="20"/>
          <w:szCs w:val="20"/>
        </w:rPr>
        <w:t>il TULPS (R.D. n. 773/1931);</w:t>
      </w:r>
    </w:p>
    <w:p>
      <w:pPr>
        <w:pStyle w:val="Normal"/>
        <w:numPr>
          <w:ilvl w:val="0"/>
          <w:numId w:val="3"/>
        </w:numPr>
        <w:spacing w:lineRule="auto" w:line="288" w:before="120" w:after="120"/>
        <w:ind w:left="357" w:hanging="357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 xml:space="preserve">il </w:t>
      </w:r>
      <w:r>
        <w:rPr>
          <w:rFonts w:cs="Arial" w:ascii="Arial" w:hAnsi="Arial"/>
          <w:bCs/>
          <w:sz w:val="20"/>
          <w:szCs w:val="20"/>
        </w:rPr>
        <w:t>D.P.R. n. 616/1977, art. 19;</w:t>
      </w:r>
    </w:p>
    <w:p>
      <w:pPr>
        <w:pStyle w:val="Normal"/>
        <w:numPr>
          <w:ilvl w:val="0"/>
          <w:numId w:val="3"/>
        </w:numPr>
        <w:spacing w:lineRule="auto" w:line="288" w:before="120" w:after="120"/>
        <w:ind w:left="357" w:hanging="357"/>
        <w:jc w:val="both"/>
        <w:rPr/>
      </w:pPr>
      <w:r>
        <w:rPr>
          <w:rFonts w:eastAsia="MS Gothic;ＭＳ ゴシック" w:cs="Arial" w:ascii="Arial" w:hAnsi="Arial"/>
          <w:color w:val="000000"/>
          <w:sz w:val="20"/>
          <w:szCs w:val="20"/>
        </w:rPr>
        <w:t xml:space="preserve">il </w:t>
      </w:r>
      <w:hyperlink r:id="rId2">
        <w:r>
          <w:rPr>
            <w:rStyle w:val="InternetLink"/>
            <w:rFonts w:eastAsia="MS Gothic;ＭＳ ゴシック" w:cs="Arial" w:ascii="Arial" w:hAnsi="Arial"/>
            <w:color w:val="000000"/>
            <w:sz w:val="20"/>
            <w:szCs w:val="20"/>
          </w:rPr>
          <w:t>Decreto del Ministro Economia e Finanze 27 luglio 2011</w:t>
        </w:r>
      </w:hyperlink>
      <w:r>
        <w:rPr>
          <w:rFonts w:eastAsia="MS Gothic;ＭＳ ゴシック" w:cs="Arial" w:ascii="Arial" w:hAnsi="Arial"/>
          <w:color w:val="000000"/>
          <w:sz w:val="20"/>
          <w:szCs w:val="20"/>
        </w:rPr>
        <w:t xml:space="preserve"> e s.m.i.;</w:t>
      </w:r>
    </w:p>
    <w:p>
      <w:pPr>
        <w:pStyle w:val="Normal"/>
        <w:numPr>
          <w:ilvl w:val="0"/>
          <w:numId w:val="3"/>
        </w:numPr>
        <w:spacing w:lineRule="auto" w:line="288" w:before="120" w:after="120"/>
        <w:ind w:left="357" w:hanging="357"/>
        <w:rPr/>
      </w:pPr>
      <w:r>
        <w:rPr>
          <w:rFonts w:cs="Arial" w:ascii="Arial" w:hAnsi="Arial"/>
          <w:sz w:val="20"/>
          <w:szCs w:val="20"/>
        </w:rPr>
        <w:t>la Legge regionale n. ……. del ....../....../............;</w:t>
      </w:r>
    </w:p>
    <w:p>
      <w:pPr>
        <w:pStyle w:val="Normal"/>
        <w:numPr>
          <w:ilvl w:val="0"/>
          <w:numId w:val="3"/>
        </w:numPr>
        <w:spacing w:lineRule="auto" w:line="288" w:before="120" w:after="120"/>
        <w:ind w:left="357" w:hanging="357"/>
        <w:jc w:val="both"/>
        <w:rPr>
          <w:rFonts w:ascii="Arial" w:hAnsi="Arial" w:cs="Arial"/>
          <w:sz w:val="20"/>
          <w:szCs w:val="20"/>
        </w:rPr>
      </w:pPr>
      <w:r>
        <w:rPr>
          <w:rFonts w:eastAsia="MS Gothic;ＭＳ ゴシック" w:cs="Arial" w:ascii="Arial" w:hAnsi="Arial"/>
          <w:color w:val="000000"/>
          <w:sz w:val="20"/>
          <w:szCs w:val="20"/>
        </w:rPr>
        <w:t>il TULPS (R.D. n. 773/1931);</w:t>
      </w:r>
    </w:p>
    <w:p>
      <w:pPr>
        <w:pStyle w:val="Normal"/>
        <w:numPr>
          <w:ilvl w:val="0"/>
          <w:numId w:val="3"/>
        </w:numPr>
        <w:spacing w:lineRule="auto" w:line="288" w:before="120" w:after="120"/>
        <w:ind w:left="357" w:hanging="357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 xml:space="preserve">il </w:t>
      </w:r>
      <w:r>
        <w:rPr>
          <w:rFonts w:cs="Arial" w:ascii="Arial" w:hAnsi="Arial"/>
          <w:bCs/>
          <w:sz w:val="20"/>
          <w:szCs w:val="20"/>
        </w:rPr>
        <w:t>D.P.R. n. 616/1977, art. 19;</w:t>
      </w:r>
    </w:p>
    <w:p>
      <w:pPr>
        <w:pStyle w:val="Normal"/>
        <w:numPr>
          <w:ilvl w:val="0"/>
          <w:numId w:val="3"/>
        </w:numPr>
        <w:spacing w:lineRule="auto" w:line="288" w:before="120" w:after="120"/>
        <w:ind w:left="357" w:hanging="357"/>
        <w:jc w:val="both"/>
        <w:rPr/>
      </w:pPr>
      <w:r>
        <w:rPr>
          <w:rFonts w:eastAsia="MS Gothic;ＭＳ ゴシック" w:cs="Arial" w:ascii="Arial" w:hAnsi="Arial"/>
          <w:color w:val="000000"/>
          <w:sz w:val="20"/>
          <w:szCs w:val="20"/>
        </w:rPr>
        <w:t xml:space="preserve">il </w:t>
      </w:r>
      <w:hyperlink r:id="rId3">
        <w:r>
          <w:rPr>
            <w:rStyle w:val="InternetLink"/>
            <w:rFonts w:eastAsia="MS Gothic;ＭＳ ゴシック" w:cs="Arial" w:ascii="Arial" w:hAnsi="Arial"/>
            <w:color w:val="000000"/>
            <w:sz w:val="20"/>
            <w:szCs w:val="20"/>
          </w:rPr>
          <w:t>Decreto del Ministro Economia e Finanze 27 luglio 2011</w:t>
        </w:r>
      </w:hyperlink>
      <w:r>
        <w:rPr>
          <w:rFonts w:eastAsia="MS Gothic;ＭＳ ゴシック" w:cs="Arial" w:ascii="Arial" w:hAnsi="Arial"/>
          <w:color w:val="000000"/>
          <w:sz w:val="20"/>
          <w:szCs w:val="20"/>
        </w:rPr>
        <w:t xml:space="preserve"> e s.m.i.;</w:t>
      </w:r>
    </w:p>
    <w:p>
      <w:pPr>
        <w:pStyle w:val="Normal"/>
        <w:numPr>
          <w:ilvl w:val="0"/>
          <w:numId w:val="3"/>
        </w:numPr>
        <w:spacing w:lineRule="auto" w:line="288" w:before="120" w:after="120"/>
        <w:ind w:left="357" w:hanging="357"/>
        <w:rPr/>
      </w:pPr>
      <w:r>
        <w:rPr>
          <w:rFonts w:cs="Arial" w:ascii="Arial" w:hAnsi="Arial"/>
          <w:sz w:val="20"/>
          <w:szCs w:val="20"/>
        </w:rPr>
        <w:t>la Legge regionale n. ……. del ....../....../............;</w:t>
      </w:r>
    </w:p>
    <w:p>
      <w:pPr>
        <w:pStyle w:val="Normal"/>
        <w:numPr>
          <w:ilvl w:val="0"/>
          <w:numId w:val="3"/>
        </w:numPr>
        <w:spacing w:lineRule="auto" w:line="288" w:before="120" w:after="120"/>
        <w:ind w:left="357" w:hanging="357"/>
        <w:jc w:val="both"/>
        <w:rPr/>
      </w:pPr>
      <w:r>
        <w:rPr>
          <w:rFonts w:eastAsia="MS Gothic;ＭＳ ゴシック" w:cs="Arial" w:ascii="Arial" w:hAnsi="Arial"/>
          <w:color w:val="000000"/>
          <w:sz w:val="20"/>
          <w:szCs w:val="20"/>
        </w:rPr>
        <w:t xml:space="preserve">la disciplina comunale in materia di </w:t>
      </w:r>
      <w:r>
        <w:rPr>
          <w:rFonts w:cs="Arial" w:ascii="Arial" w:hAnsi="Arial"/>
          <w:sz w:val="20"/>
          <w:szCs w:val="20"/>
        </w:rPr>
        <w:t xml:space="preserve">esercizi </w:t>
      </w:r>
      <w:r>
        <w:rPr>
          <w:rFonts w:eastAsia="MS Gothic;ＭＳ ゴシック" w:cs="Arial" w:ascii="Arial" w:hAnsi="Arial"/>
          <w:color w:val="000000"/>
          <w:sz w:val="20"/>
          <w:szCs w:val="20"/>
        </w:rPr>
        <w:t>commerciali/circoli privati/aree pubbliche/altro;</w:t>
      </w:r>
    </w:p>
    <w:p>
      <w:pPr>
        <w:pStyle w:val="Normal"/>
        <w:numPr>
          <w:ilvl w:val="0"/>
          <w:numId w:val="3"/>
        </w:numPr>
        <w:spacing w:lineRule="auto" w:line="288" w:before="120" w:after="120"/>
        <w:ind w:left="357" w:hanging="357"/>
        <w:jc w:val="both"/>
        <w:rPr/>
      </w:pPr>
      <w:r>
        <w:rPr>
          <w:rFonts w:eastAsia="MS Gothic;ＭＳ ゴシック" w:cs="Arial" w:ascii="Arial" w:hAnsi="Arial"/>
          <w:color w:val="000000"/>
          <w:sz w:val="20"/>
          <w:szCs w:val="20"/>
          <w:highlight w:val="lightGray"/>
        </w:rPr>
        <w:t xml:space="preserve">la documentazione di impatto acustico, prot. n. .......... del </w:t>
      </w:r>
      <w:r>
        <w:rPr>
          <w:rFonts w:cs="Arial" w:ascii="Arial" w:hAnsi="Arial"/>
          <w:sz w:val="20"/>
          <w:szCs w:val="20"/>
          <w:highlight w:val="lightGray"/>
        </w:rPr>
        <w:t>....../....../............</w:t>
      </w:r>
      <w:r>
        <w:rPr>
          <w:rFonts w:eastAsia="MS Gothic;ＭＳ ゴシック" w:cs="Arial" w:ascii="Arial" w:hAnsi="Arial"/>
          <w:color w:val="000000"/>
          <w:sz w:val="20"/>
          <w:szCs w:val="20"/>
          <w:highlight w:val="lightGray"/>
        </w:rPr>
        <w:t>;</w:t>
      </w:r>
    </w:p>
    <w:p>
      <w:pPr>
        <w:pStyle w:val="Normal"/>
        <w:numPr>
          <w:ilvl w:val="0"/>
          <w:numId w:val="3"/>
        </w:numPr>
        <w:spacing w:lineRule="auto" w:line="288" w:before="120" w:after="120"/>
        <w:ind w:left="357" w:hanging="357"/>
        <w:jc w:val="both"/>
        <w:rPr>
          <w:rFonts w:ascii="Arial" w:hAnsi="Arial" w:eastAsia="MS Gothic;ＭＳ ゴシック" w:cs="Arial"/>
          <w:color w:val="000000"/>
          <w:sz w:val="20"/>
          <w:szCs w:val="20"/>
          <w:highlight w:val="lightGray"/>
        </w:rPr>
      </w:pPr>
      <w:r>
        <w:rPr>
          <w:rFonts w:eastAsia="MS Gothic;ＭＳ ゴシック" w:cs="Arial" w:ascii="Arial" w:hAnsi="Arial"/>
          <w:color w:val="000000"/>
          <w:sz w:val="20"/>
          <w:szCs w:val="20"/>
          <w:highlight w:val="lightGray"/>
        </w:rPr>
        <w:t>la SCIA prevenzione incendi;</w:t>
      </w:r>
      <w:r>
        <w:rPr>
          <w:rStyle w:val="FootnoteCharacters"/>
          <w:rStyle w:val="FootnoteAnchor"/>
          <w:rFonts w:eastAsia="MS Gothic;ＭＳ ゴシック" w:cs="Arial" w:ascii="Arial" w:hAnsi="Arial"/>
          <w:color w:val="000000"/>
          <w:sz w:val="20"/>
          <w:szCs w:val="20"/>
          <w:highlight w:val="lightGray"/>
        </w:rPr>
        <w:footnoteReference w:id="2"/>
      </w:r>
    </w:p>
    <w:p>
      <w:pPr>
        <w:pStyle w:val="Normal"/>
        <w:numPr>
          <w:ilvl w:val="0"/>
          <w:numId w:val="3"/>
        </w:numPr>
        <w:spacing w:lineRule="auto" w:line="288" w:before="120" w:after="120"/>
        <w:ind w:left="357" w:hanging="357"/>
        <w:jc w:val="both"/>
        <w:rPr>
          <w:rFonts w:ascii="Arial" w:hAnsi="Arial" w:eastAsia="MS Gothic;ＭＳ ゴシック" w:cs="Arial"/>
          <w:color w:val="000000"/>
          <w:sz w:val="20"/>
          <w:szCs w:val="20"/>
        </w:rPr>
      </w:pPr>
      <w:r>
        <w:rPr>
          <w:rFonts w:eastAsia="MS Gothic;ＭＳ ゴシック" w:cs="Arial" w:ascii="Arial" w:hAnsi="Arial"/>
          <w:color w:val="000000"/>
          <w:sz w:val="20"/>
          <w:szCs w:val="20"/>
        </w:rPr>
        <w:t>la Legge n. 241/1990, il D.lgs. n. 126/2016 e il D.lgs. n. 222/2016;</w:t>
      </w:r>
    </w:p>
    <w:p>
      <w:pPr>
        <w:pStyle w:val="Normal"/>
        <w:numPr>
          <w:ilvl w:val="0"/>
          <w:numId w:val="3"/>
        </w:numPr>
        <w:spacing w:lineRule="auto" w:line="288" w:before="120" w:after="120"/>
        <w:ind w:left="357" w:hanging="357"/>
        <w:jc w:val="both"/>
        <w:rPr>
          <w:rFonts w:ascii="Arial" w:hAnsi="Arial" w:eastAsia="MS Gothic;ＭＳ ゴシック" w:cs="Arial"/>
          <w:color w:val="000000"/>
          <w:sz w:val="20"/>
          <w:szCs w:val="20"/>
        </w:rPr>
      </w:pPr>
      <w:r>
        <w:rPr>
          <w:rFonts w:eastAsia="MS Gothic;ＭＳ ゴシック" w:cs="Arial" w:ascii="Arial" w:hAnsi="Arial"/>
          <w:color w:val="000000"/>
          <w:sz w:val="20"/>
          <w:szCs w:val="20"/>
        </w:rPr>
        <w:t>la L. n. 189/2012;</w:t>
      </w:r>
    </w:p>
    <w:p>
      <w:pPr>
        <w:pStyle w:val="Normal"/>
        <w:numPr>
          <w:ilvl w:val="0"/>
          <w:numId w:val="3"/>
        </w:numPr>
        <w:spacing w:lineRule="auto" w:line="288" w:before="120" w:after="120"/>
        <w:ind w:left="357" w:hanging="357"/>
        <w:jc w:val="both"/>
        <w:rPr>
          <w:rFonts w:ascii="Arial" w:hAnsi="Arial" w:cs="Arial"/>
          <w:sz w:val="20"/>
          <w:szCs w:val="20"/>
        </w:rPr>
      </w:pPr>
      <w:r>
        <w:rPr>
          <w:rFonts w:eastAsia="MS Gothic;ＭＳ ゴシック" w:cs="Arial" w:ascii="Arial" w:hAnsi="Arial"/>
          <w:color w:val="000000"/>
          <w:sz w:val="20"/>
          <w:szCs w:val="20"/>
        </w:rPr>
        <w:t>l’esito dell’istruttoria attestante la sussistenza dei requisiti prescritti dalle disposizioni vigenti;</w:t>
      </w:r>
    </w:p>
    <w:p>
      <w:pPr>
        <w:pStyle w:val="Normal"/>
        <w:widowControl w:val="false"/>
        <w:numPr>
          <w:ilvl w:val="0"/>
          <w:numId w:val="3"/>
        </w:numPr>
        <w:spacing w:lineRule="auto" w:line="288" w:before="120" w:after="120"/>
        <w:ind w:left="357" w:hanging="357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il Decreto del Sindaco di incarico al dirigente pro-tempore;</w:t>
      </w:r>
    </w:p>
    <w:p>
      <w:pPr>
        <w:pStyle w:val="Normal"/>
        <w:numPr>
          <w:ilvl w:val="0"/>
          <w:numId w:val="3"/>
        </w:numPr>
        <w:spacing w:lineRule="auto" w:line="288" w:before="120" w:after="120"/>
        <w:ind w:left="357" w:hanging="357"/>
        <w:jc w:val="both"/>
        <w:rPr/>
      </w:pPr>
      <w:r>
        <w:rPr>
          <w:rFonts w:eastAsia="MS Gothic;ＭＳ ゴシック" w:cs="Arial" w:ascii="Arial" w:hAnsi="Arial"/>
          <w:color w:val="000000"/>
          <w:sz w:val="20"/>
          <w:szCs w:val="20"/>
          <w:highlight w:val="lightGray"/>
        </w:rPr>
        <w:t xml:space="preserve">la documentazione di impatto acustico, prot. n. .......... del </w:t>
      </w:r>
      <w:r>
        <w:rPr>
          <w:rFonts w:cs="Arial" w:ascii="Arial" w:hAnsi="Arial"/>
          <w:sz w:val="20"/>
          <w:szCs w:val="20"/>
          <w:highlight w:val="lightGray"/>
        </w:rPr>
        <w:t>....../....../............</w:t>
      </w:r>
      <w:r>
        <w:rPr>
          <w:rFonts w:eastAsia="MS Gothic;ＭＳ ゴシック" w:cs="Arial" w:ascii="Arial" w:hAnsi="Arial"/>
          <w:color w:val="000000"/>
          <w:sz w:val="20"/>
          <w:szCs w:val="20"/>
          <w:highlight w:val="lightGray"/>
        </w:rPr>
        <w:t>;</w:t>
      </w:r>
    </w:p>
    <w:p>
      <w:pPr>
        <w:pStyle w:val="Normal"/>
        <w:numPr>
          <w:ilvl w:val="0"/>
          <w:numId w:val="3"/>
        </w:numPr>
        <w:spacing w:lineRule="auto" w:line="288" w:before="120" w:after="120"/>
        <w:ind w:left="357" w:hanging="357"/>
        <w:jc w:val="both"/>
        <w:rPr>
          <w:rFonts w:ascii="Arial" w:hAnsi="Arial" w:eastAsia="MS Gothic;ＭＳ ゴシック" w:cs="Arial"/>
          <w:color w:val="000000"/>
          <w:sz w:val="20"/>
          <w:szCs w:val="20"/>
          <w:highlight w:val="lightGray"/>
        </w:rPr>
      </w:pPr>
      <w:r>
        <w:rPr>
          <w:rFonts w:eastAsia="MS Gothic;ＭＳ ゴシック" w:cs="Arial" w:ascii="Arial" w:hAnsi="Arial"/>
          <w:color w:val="000000"/>
          <w:sz w:val="20"/>
          <w:szCs w:val="20"/>
          <w:highlight w:val="lightGray"/>
        </w:rPr>
        <w:t>la SCIA prevenzione incendi;</w:t>
      </w:r>
      <w:r>
        <w:rPr>
          <w:rStyle w:val="FootnoteCharacters"/>
          <w:rStyle w:val="FootnoteAnchor"/>
          <w:rFonts w:eastAsia="MS Gothic;ＭＳ ゴシック" w:cs="Arial" w:ascii="Arial" w:hAnsi="Arial"/>
          <w:color w:val="000000"/>
          <w:sz w:val="20"/>
          <w:szCs w:val="20"/>
          <w:highlight w:val="lightGray"/>
        </w:rPr>
        <w:footnoteReference w:id="3"/>
      </w:r>
    </w:p>
    <w:p>
      <w:pPr>
        <w:pStyle w:val="Normal"/>
        <w:numPr>
          <w:ilvl w:val="0"/>
          <w:numId w:val="3"/>
        </w:numPr>
        <w:spacing w:lineRule="auto" w:line="288" w:before="120" w:after="120"/>
        <w:ind w:left="357" w:hanging="357"/>
        <w:jc w:val="both"/>
        <w:rPr>
          <w:rFonts w:ascii="Arial" w:hAnsi="Arial" w:eastAsia="MS Gothic;ＭＳ ゴシック" w:cs="Arial"/>
          <w:color w:val="000000"/>
          <w:sz w:val="20"/>
          <w:szCs w:val="20"/>
        </w:rPr>
      </w:pPr>
      <w:r>
        <w:rPr>
          <w:rFonts w:eastAsia="MS Gothic;ＭＳ ゴシック" w:cs="Arial" w:ascii="Arial" w:hAnsi="Arial"/>
          <w:color w:val="000000"/>
          <w:sz w:val="20"/>
          <w:szCs w:val="20"/>
        </w:rPr>
        <w:t>la Legge n. 241/1990, il D.lgs. n. 126/2016 e il D.lgs. n. 222/2016;</w:t>
      </w:r>
    </w:p>
    <w:p>
      <w:pPr>
        <w:pStyle w:val="Normal"/>
        <w:numPr>
          <w:ilvl w:val="0"/>
          <w:numId w:val="3"/>
        </w:numPr>
        <w:spacing w:lineRule="auto" w:line="288" w:before="120" w:after="120"/>
        <w:ind w:left="357" w:hanging="357"/>
        <w:jc w:val="both"/>
        <w:rPr>
          <w:rFonts w:ascii="Arial" w:hAnsi="Arial" w:eastAsia="MS Gothic;ＭＳ ゴシック" w:cs="Arial"/>
          <w:color w:val="000000"/>
          <w:sz w:val="20"/>
          <w:szCs w:val="20"/>
        </w:rPr>
      </w:pPr>
      <w:r>
        <w:rPr>
          <w:rFonts w:eastAsia="MS Gothic;ＭＳ ゴシック" w:cs="Arial" w:ascii="Arial" w:hAnsi="Arial"/>
          <w:color w:val="000000"/>
          <w:sz w:val="20"/>
          <w:szCs w:val="20"/>
        </w:rPr>
        <w:t>la L. n. 189/2012;</w:t>
      </w:r>
    </w:p>
    <w:p>
      <w:pPr>
        <w:pStyle w:val="Normal"/>
        <w:numPr>
          <w:ilvl w:val="0"/>
          <w:numId w:val="3"/>
        </w:numPr>
        <w:spacing w:lineRule="auto" w:line="288" w:before="120" w:after="120"/>
        <w:ind w:left="357" w:hanging="357"/>
        <w:jc w:val="both"/>
        <w:rPr>
          <w:rFonts w:ascii="Arial" w:hAnsi="Arial" w:cs="Arial"/>
          <w:sz w:val="20"/>
          <w:szCs w:val="20"/>
        </w:rPr>
      </w:pPr>
      <w:r>
        <w:rPr>
          <w:rFonts w:eastAsia="MS Gothic;ＭＳ ゴシック" w:cs="Arial" w:ascii="Arial" w:hAnsi="Arial"/>
          <w:color w:val="000000"/>
          <w:sz w:val="20"/>
          <w:szCs w:val="20"/>
        </w:rPr>
        <w:t>l’esito dell’istruttoria attestante la sussistenza dei requisiti prescritti dalle disposizioni vigenti;</w:t>
      </w:r>
    </w:p>
    <w:p>
      <w:pPr>
        <w:pStyle w:val="Normal"/>
        <w:widowControl w:val="false"/>
        <w:numPr>
          <w:ilvl w:val="0"/>
          <w:numId w:val="3"/>
        </w:numPr>
        <w:spacing w:lineRule="auto" w:line="288" w:before="120" w:after="120"/>
        <w:ind w:left="357" w:hanging="357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il Decreto del Sindaco di incarico al dirigente pro-tempore;</w:t>
      </w:r>
    </w:p>
    <w:p>
      <w:pPr>
        <w:pStyle w:val="Normal"/>
        <w:spacing w:lineRule="auto" w:line="288" w:before="240" w:after="240"/>
        <w:jc w:val="center"/>
        <w:rPr>
          <w:rFonts w:ascii="Arial" w:hAnsi="Arial" w:cs="Arial"/>
          <w:b/>
          <w:b/>
          <w:sz w:val="20"/>
          <w:szCs w:val="20"/>
        </w:rPr>
      </w:pPr>
      <w:r>
        <w:rPr>
          <w:rFonts w:cs="Arial" w:ascii="Arial" w:hAnsi="Arial"/>
          <w:b/>
          <w:sz w:val="20"/>
          <w:szCs w:val="20"/>
        </w:rPr>
        <w:t>RILASCIA A</w:t>
      </w:r>
    </w:p>
    <w:p>
      <w:pPr>
        <w:pStyle w:val="Normal"/>
        <w:spacing w:lineRule="auto" w:line="288" w:before="120" w:after="120"/>
        <w:rPr/>
      </w:pPr>
      <w:r>
        <w:rPr>
          <w:rFonts w:cs="Arial" w:ascii="Arial" w:hAnsi="Arial"/>
          <w:sz w:val="20"/>
          <w:szCs w:val="20"/>
        </w:rPr>
        <w:t>Cognome .............................................................................. Nome ...................................................................</w:t>
      </w:r>
    </w:p>
    <w:p>
      <w:pPr>
        <w:pStyle w:val="Normal"/>
        <w:spacing w:lineRule="auto" w:line="288" w:before="120" w:after="120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nato/a a ................................................................................................................................. Il ....../....../............</w:t>
      </w:r>
    </w:p>
    <w:p>
      <w:pPr>
        <w:pStyle w:val="Normal"/>
        <w:spacing w:lineRule="auto" w:line="288" w:before="120" w:after="120"/>
        <w:rPr/>
      </w:pPr>
      <w:r>
        <w:rPr>
          <w:rFonts w:eastAsia="Arial" w:cs="Arial" w:ascii="Arial" w:hAnsi="Arial"/>
          <w:color w:val="000000"/>
          <w:sz w:val="20"/>
          <w:szCs w:val="20"/>
        </w:rPr>
        <w:t>nazionalità ................................................................. residente in .....................................................................</w:t>
      </w:r>
    </w:p>
    <w:p>
      <w:pPr>
        <w:pStyle w:val="Normal"/>
        <w:spacing w:lineRule="auto" w:line="288" w:before="120" w:after="120"/>
        <w:rPr/>
      </w:pPr>
      <w:r>
        <w:rPr>
          <w:rFonts w:eastAsia="Arial" w:cs="Arial" w:ascii="Arial" w:hAnsi="Arial"/>
          <w:color w:val="000000"/>
          <w:sz w:val="20"/>
          <w:szCs w:val="20"/>
        </w:rPr>
        <w:t>Via ....................................................................................................................................................... n. ..........</w:t>
      </w:r>
      <w:r>
        <w:rPr>
          <w:rFonts w:cs="Arial" w:ascii="Arial" w:hAnsi="Arial"/>
          <w:sz w:val="20"/>
          <w:szCs w:val="20"/>
        </w:rPr>
        <w:t xml:space="preserve"> </w:t>
      </w:r>
    </w:p>
    <w:p>
      <w:pPr>
        <w:pStyle w:val="Normal"/>
        <w:spacing w:lineRule="auto" w:line="288" w:before="120" w:after="120"/>
        <w:rPr>
          <w:rFonts w:ascii="Arial" w:hAnsi="Arial" w:eastAsia="Arial" w:cs="Arial"/>
          <w:color w:val="000000"/>
          <w:sz w:val="20"/>
          <w:szCs w:val="20"/>
        </w:rPr>
      </w:pPr>
      <w:r>
        <w:rPr>
          <w:rFonts w:eastAsia="Arial" w:cs="Arial" w:ascii="Arial" w:hAnsi="Arial"/>
          <w:color w:val="000000"/>
          <w:sz w:val="20"/>
          <w:szCs w:val="20"/>
        </w:rPr>
        <w:t>Codice Fiscale .............................................................. Partita Iva ....................................................................</w:t>
      </w:r>
    </w:p>
    <w:p>
      <w:pPr>
        <w:pStyle w:val="Normal"/>
        <w:widowControl w:val="false"/>
        <w:tabs>
          <w:tab w:val="left" w:pos="7371" w:leader="none"/>
          <w:tab w:val="left" w:pos="9639" w:leader="none"/>
        </w:tabs>
        <w:spacing w:lineRule="auto" w:line="288" w:before="120" w:after="120"/>
        <w:jc w:val="both"/>
        <w:rPr>
          <w:rFonts w:ascii="Arial" w:hAnsi="Arial" w:eastAsia="Arial" w:cs="Arial"/>
          <w:color w:val="000000"/>
          <w:sz w:val="20"/>
          <w:szCs w:val="20"/>
        </w:rPr>
      </w:pPr>
      <w:r>
        <w:rPr>
          <w:rFonts w:eastAsia="Arial" w:cs="Arial" w:ascii="Arial" w:hAnsi="Arial"/>
          <w:color w:val="000000"/>
          <w:sz w:val="20"/>
          <w:szCs w:val="20"/>
        </w:rPr>
        <w:t xml:space="preserve">n.ro di iscrizione al Registro Imprese ....................... del </w:t>
      </w:r>
      <w:r>
        <w:rPr>
          <w:rFonts w:cs="Arial" w:ascii="Arial" w:hAnsi="Arial"/>
          <w:sz w:val="20"/>
          <w:szCs w:val="20"/>
        </w:rPr>
        <w:t>....../....../............</w:t>
      </w:r>
      <w:r>
        <w:rPr>
          <w:rFonts w:eastAsia="Arial" w:cs="Arial" w:ascii="Arial" w:hAnsi="Arial"/>
          <w:color w:val="000000"/>
          <w:sz w:val="20"/>
          <w:szCs w:val="20"/>
        </w:rPr>
        <w:t xml:space="preserve"> presso la CCIAA di ..........................</w:t>
      </w:r>
    </w:p>
    <w:p>
      <w:pPr>
        <w:pStyle w:val="Normal"/>
        <w:widowControl w:val="false"/>
        <w:spacing w:lineRule="auto" w:line="288" w:before="120" w:after="120"/>
        <w:rPr>
          <w:rFonts w:ascii="Arial" w:hAnsi="Arial" w:eastAsia="Arial" w:cs="Arial"/>
          <w:color w:val="000000"/>
          <w:sz w:val="20"/>
          <w:szCs w:val="20"/>
        </w:rPr>
      </w:pPr>
      <w:r>
        <w:rPr>
          <w:rFonts w:eastAsia="Arial" w:cs="Arial" w:ascii="Arial" w:hAnsi="Arial"/>
          <w:color w:val="000000"/>
          <w:sz w:val="20"/>
          <w:szCs w:val="20"/>
        </w:rPr>
        <w:t xml:space="preserve">nella sua qualità di: </w:t>
      </w:r>
    </w:p>
    <w:p>
      <w:pPr>
        <w:pStyle w:val="Normal"/>
        <w:widowControl w:val="false"/>
        <w:spacing w:lineRule="auto" w:line="288" w:before="120" w:after="120"/>
        <w:ind w:left="567" w:hanging="0"/>
        <w:rPr>
          <w:rFonts w:ascii="Arial" w:hAnsi="Arial" w:eastAsia="Arial" w:cs="Arial"/>
          <w:color w:val="000000"/>
          <w:sz w:val="20"/>
          <w:szCs w:val="20"/>
        </w:rPr>
      </w:pPr>
      <w:r>
        <w:rPr>
          <w:rFonts w:eastAsia="Wingdings" w:cs="Wingdings" w:ascii="Wingdings" w:hAnsi="Wingdings"/>
          <w:color w:val="000000"/>
          <w:szCs w:val="20"/>
        </w:rPr>
        <w:t></w:t>
      </w:r>
      <w:r>
        <w:rPr>
          <w:rFonts w:eastAsia="Segoe UI Symbol" w:cs="Segoe UI Symbol" w:ascii="Segoe UI Symbol" w:hAnsi="Segoe UI Symbol"/>
          <w:color w:val="000000"/>
          <w:sz w:val="20"/>
          <w:szCs w:val="20"/>
        </w:rPr>
        <w:t xml:space="preserve"> </w:t>
      </w:r>
      <w:r>
        <w:rPr>
          <w:rFonts w:eastAsia="Arial" w:cs="Arial" w:ascii="Arial" w:hAnsi="Arial"/>
          <w:color w:val="000000"/>
          <w:sz w:val="20"/>
          <w:szCs w:val="20"/>
        </w:rPr>
        <w:t xml:space="preserve">titolare ditta individuale </w:t>
      </w:r>
    </w:p>
    <w:p>
      <w:pPr>
        <w:pStyle w:val="Normal"/>
        <w:widowControl w:val="false"/>
        <w:spacing w:lineRule="auto" w:line="288" w:before="120" w:after="120"/>
        <w:ind w:left="567" w:hanging="0"/>
        <w:rPr>
          <w:rFonts w:ascii="Arial" w:hAnsi="Arial" w:eastAsia="Arial" w:cs="Arial"/>
          <w:color w:val="000000"/>
          <w:sz w:val="20"/>
          <w:szCs w:val="20"/>
        </w:rPr>
      </w:pPr>
      <w:r>
        <w:rPr>
          <w:rFonts w:eastAsia="Wingdings" w:cs="Wingdings" w:ascii="Wingdings" w:hAnsi="Wingdings"/>
          <w:color w:val="000000"/>
          <w:szCs w:val="20"/>
        </w:rPr>
        <w:t></w:t>
      </w:r>
      <w:r>
        <w:rPr>
          <w:rFonts w:eastAsia="Segoe UI Symbol" w:cs="Segoe UI Symbol" w:ascii="Segoe UI Symbol" w:hAnsi="Segoe UI Symbol"/>
          <w:color w:val="000000"/>
          <w:sz w:val="20"/>
          <w:szCs w:val="20"/>
        </w:rPr>
        <w:t xml:space="preserve"> </w:t>
      </w:r>
      <w:r>
        <w:rPr>
          <w:rFonts w:eastAsia="Arial" w:cs="Arial" w:ascii="Arial" w:hAnsi="Arial"/>
          <w:color w:val="000000"/>
          <w:sz w:val="20"/>
          <w:szCs w:val="20"/>
        </w:rPr>
        <w:t>legale rappresentante della società ................................................................................</w:t>
      </w:r>
    </w:p>
    <w:p>
      <w:pPr>
        <w:pStyle w:val="Normal"/>
        <w:widowControl w:val="false"/>
        <w:tabs>
          <w:tab w:val="left" w:pos="6804" w:leader="none"/>
        </w:tabs>
        <w:spacing w:lineRule="auto" w:line="288" w:before="120" w:after="120"/>
        <w:ind w:left="822" w:hanging="0"/>
        <w:rPr/>
      </w:pPr>
      <w:r>
        <w:rPr>
          <w:rFonts w:eastAsia="Arial" w:cs="Arial" w:ascii="Arial" w:hAnsi="Arial"/>
          <w:color w:val="000000"/>
          <w:sz w:val="20"/>
          <w:szCs w:val="20"/>
        </w:rPr>
        <w:t>avente sede ........................................... Via................................................ n. ......../....;</w:t>
      </w:r>
    </w:p>
    <w:p>
      <w:pPr>
        <w:pStyle w:val="Normal"/>
        <w:spacing w:lineRule="auto" w:line="288" w:before="240" w:after="0"/>
        <w:jc w:val="center"/>
        <w:rPr>
          <w:rFonts w:ascii="Arial" w:hAnsi="Arial" w:cs="Arial"/>
          <w:b/>
          <w:b/>
          <w:sz w:val="20"/>
          <w:szCs w:val="20"/>
        </w:rPr>
      </w:pPr>
      <w:r>
        <w:rPr>
          <w:rFonts w:cs="Arial" w:ascii="Arial" w:hAnsi="Arial"/>
          <w:b/>
          <w:sz w:val="20"/>
          <w:szCs w:val="20"/>
        </w:rPr>
        <w:t xml:space="preserve">LICENZA </w:t>
      </w:r>
    </w:p>
    <w:p>
      <w:pPr>
        <w:pStyle w:val="Normal"/>
        <w:autoSpaceDE w:val="false"/>
        <w:spacing w:lineRule="auto" w:line="288" w:before="0" w:after="240"/>
        <w:ind w:right="227" w:hanging="0"/>
        <w:jc w:val="center"/>
        <w:rPr>
          <w:rFonts w:ascii="Arial" w:hAnsi="Arial" w:cs="Arial"/>
          <w:b/>
          <w:b/>
          <w:sz w:val="20"/>
          <w:szCs w:val="20"/>
        </w:rPr>
      </w:pPr>
      <w:r>
        <w:rPr>
          <w:rFonts w:cs="Arial" w:ascii="Arial" w:hAnsi="Arial"/>
          <w:color w:val="000000"/>
          <w:sz w:val="20"/>
          <w:szCs w:val="20"/>
        </w:rPr>
        <w:t>ai sensi dell’art. 86 del TULPS (R.D. n. 773/1931)</w:t>
      </w:r>
    </w:p>
    <w:p>
      <w:pPr>
        <w:pStyle w:val="Normal"/>
        <w:tabs>
          <w:tab w:val="left" w:pos="5103" w:leader="none"/>
        </w:tabs>
        <w:spacing w:lineRule="atLeast" w:line="240" w:before="120" w:after="120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 xml:space="preserve">per l’apertura di una sala pubblica per l’esercizio di giochi leciti, compresi gli apparecchi e congegni che erogano vincite in denaro ex art. 110, c.6, lett. a) del TULPS medesimo, </w:t>
      </w:r>
      <w:r>
        <w:rPr>
          <w:rFonts w:eastAsia="MS Gothic;ＭＳ ゴシック" w:cs="Arial" w:ascii="Arial" w:hAnsi="Arial"/>
          <w:color w:val="000000"/>
          <w:sz w:val="20"/>
          <w:szCs w:val="20"/>
        </w:rPr>
        <w:t>ubicata in ......................................... Via/Str./P.za .................................................................................... n. ...... , apparecchi installati n. ................</w:t>
      </w:r>
      <w:r>
        <w:rPr>
          <w:rFonts w:cs="Arial" w:ascii="Arial" w:hAnsi="Arial"/>
          <w:sz w:val="20"/>
          <w:szCs w:val="20"/>
        </w:rPr>
        <w:t>;</w:t>
      </w:r>
    </w:p>
    <w:p>
      <w:pPr>
        <w:pStyle w:val="Normal"/>
        <w:tabs>
          <w:tab w:val="left" w:pos="5103" w:leader="none"/>
        </w:tabs>
        <w:spacing w:lineRule="atLeast" w:line="240" w:before="240" w:after="240"/>
        <w:jc w:val="center"/>
        <w:rPr>
          <w:rFonts w:ascii="Arial" w:hAnsi="Arial" w:cs="Arial"/>
          <w:b/>
          <w:b/>
          <w:sz w:val="20"/>
          <w:szCs w:val="20"/>
        </w:rPr>
      </w:pPr>
      <w:r>
        <w:rPr>
          <w:rFonts w:cs="Arial" w:ascii="Arial" w:hAnsi="Arial"/>
          <w:b/>
          <w:sz w:val="20"/>
          <w:szCs w:val="20"/>
        </w:rPr>
        <w:t>Con osservanza delle seguenti prescrizioni ex art. 9, Tulps</w:t>
      </w:r>
    </w:p>
    <w:p>
      <w:pPr>
        <w:pStyle w:val="Normal"/>
        <w:numPr>
          <w:ilvl w:val="0"/>
          <w:numId w:val="2"/>
        </w:numPr>
        <w:spacing w:lineRule="atLeast" w:line="240" w:before="120" w:after="120"/>
        <w:jc w:val="both"/>
        <w:rPr/>
      </w:pPr>
      <w:r>
        <w:rPr>
          <w:rFonts w:cs="Arial" w:ascii="Arial" w:hAnsi="Arial"/>
          <w:sz w:val="20"/>
          <w:szCs w:val="20"/>
        </w:rPr>
        <w:t>nei locali/aree ove sono installati gli apparecchi e, all’esterno di ciascun apparecchio, deve essere esposta in luogo visibile idonea cartellonistica che indichi il divieto di utilizzo ai minori di anni 18;</w:t>
      </w:r>
    </w:p>
    <w:p>
      <w:pPr>
        <w:pStyle w:val="Normal"/>
        <w:numPr>
          <w:ilvl w:val="0"/>
          <w:numId w:val="2"/>
        </w:numPr>
        <w:spacing w:lineRule="atLeast" w:line="240" w:before="120" w:after="120"/>
        <w:jc w:val="both"/>
        <w:rPr/>
      </w:pPr>
      <w:r>
        <w:rPr>
          <w:rFonts w:cs="Arial" w:ascii="Arial" w:hAnsi="Arial"/>
          <w:sz w:val="20"/>
          <w:szCs w:val="20"/>
        </w:rPr>
        <w:t>nei locali/aree ove sono installati gli apparecchi deve essere esposta, in luogo visibile, apposita tabella, predisposta ed approvata dal Questore, nella quale deve essere fatta espressa menzione del divieto delle scommesse e devono essere indicati, oltre ai giochi d'azzardo, anche quelli che il Questore medesimo ritenga di vietare nel pubblico interesse, nonché le prescrizioni ed i divieti specifici che ritenga di disporre;</w:t>
      </w:r>
    </w:p>
    <w:p>
      <w:pPr>
        <w:pStyle w:val="Normal"/>
        <w:numPr>
          <w:ilvl w:val="0"/>
          <w:numId w:val="2"/>
        </w:numPr>
        <w:spacing w:lineRule="atLeast" w:line="240" w:before="120" w:after="120"/>
        <w:jc w:val="both"/>
        <w:rPr/>
      </w:pPr>
      <w:r>
        <w:rPr>
          <w:rFonts w:cs="Arial" w:ascii="Arial" w:hAnsi="Arial"/>
          <w:sz w:val="20"/>
          <w:szCs w:val="20"/>
        </w:rPr>
        <w:t>sugli apparecchi devono essere applicate formule di avvertimento sul rischio di dipendenza dalla pratica di giochi con vincite in denaro, nonché le relative probabilità di vincita;</w:t>
      </w:r>
    </w:p>
    <w:p>
      <w:pPr>
        <w:pStyle w:val="Normal"/>
        <w:numPr>
          <w:ilvl w:val="0"/>
          <w:numId w:val="2"/>
        </w:numPr>
        <w:spacing w:lineRule="atLeast" w:line="240" w:before="120" w:after="120"/>
        <w:jc w:val="both"/>
        <w:rPr/>
      </w:pPr>
      <w:r>
        <w:rPr>
          <w:rFonts w:cs="Arial" w:ascii="Arial" w:hAnsi="Arial"/>
          <w:sz w:val="20"/>
          <w:szCs w:val="20"/>
        </w:rPr>
        <w:t>all'ingresso e all'interno dei locali/aree ove sono installati gli apparecchi, deve essere esposto il materiale informativo predisposto dall’Azienda Sanitaria Locale, che evidenzia i rischi correlati al gioco e segnala la presenza sul territorio dei servizi di assistenza dedicati alla cura e reinserimento sociale delle persone con patologie correlate alla G.A.P.;</w:t>
      </w:r>
    </w:p>
    <w:p>
      <w:pPr>
        <w:pStyle w:val="Normal"/>
        <w:numPr>
          <w:ilvl w:val="0"/>
          <w:numId w:val="2"/>
        </w:numPr>
        <w:spacing w:lineRule="atLeast" w:line="240" w:before="120" w:after="120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devono essere rispettate tutte le disposizioni nazionali, regionali e comunali per la prevenzione e il trattamento del gioco d’azzardo patologico;</w:t>
      </w:r>
    </w:p>
    <w:p>
      <w:pPr>
        <w:pStyle w:val="Normal"/>
        <w:numPr>
          <w:ilvl w:val="0"/>
          <w:numId w:val="2"/>
        </w:numPr>
        <w:spacing w:lineRule="atLeast" w:line="240" w:before="120" w:after="120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devono essere rispettate le disposizioni pro tempore vigenti emesse con Decreto del Ministro dell'Economia e delle Finanze, concernenti i parametri numerici degli apparecchi installabili nei punti di offerta, tali da garantire un'effettiva diversificazione dell’offerta di gioco;</w:t>
      </w:r>
    </w:p>
    <w:p>
      <w:pPr>
        <w:pStyle w:val="Normal"/>
        <w:numPr>
          <w:ilvl w:val="0"/>
          <w:numId w:val="2"/>
        </w:numPr>
        <w:spacing w:lineRule="atLeast" w:line="240" w:before="120" w:after="120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devono essere rispettate le disposizioni nazionali, regionali e comunali sui limiti massimi di rumorosità;</w:t>
      </w:r>
    </w:p>
    <w:p>
      <w:pPr>
        <w:pStyle w:val="Normal"/>
        <w:numPr>
          <w:ilvl w:val="0"/>
          <w:numId w:val="2"/>
        </w:numPr>
        <w:spacing w:lineRule="atLeast" w:line="240" w:before="120" w:after="120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  <w:highlight w:val="lightGray"/>
        </w:rPr>
        <w:t>devono essere rispettate le disposizioni in materia di prevenzione incendi in caso di locali con capienza superiore a 100 persone, ovvero superficie superiore a 200 mq a qualunque attività destinati;</w:t>
      </w:r>
    </w:p>
    <w:p>
      <w:pPr>
        <w:pStyle w:val="Normal"/>
        <w:numPr>
          <w:ilvl w:val="0"/>
          <w:numId w:val="2"/>
        </w:numPr>
        <w:spacing w:lineRule="atLeast" w:line="240" w:before="120" w:after="120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  <w:highlight w:val="lightGray"/>
        </w:rPr>
        <w:t>devono essere rispettate le disposizioni sugli orari di apertura e di chiusura disposte con Ordinanza sindacale n. .......... del ....../....../............ e s.m.i.;</w:t>
      </w:r>
    </w:p>
    <w:p>
      <w:pPr>
        <w:pStyle w:val="Normal"/>
        <w:widowControl w:val="false"/>
        <w:numPr>
          <w:ilvl w:val="0"/>
          <w:numId w:val="2"/>
        </w:numPr>
        <w:suppressAutoHyphens w:val="true"/>
        <w:spacing w:lineRule="auto" w:line="264" w:before="120" w:after="120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cs="Arial" w:ascii="Arial" w:hAnsi="Arial"/>
          <w:color w:val="000000"/>
          <w:sz w:val="20"/>
          <w:szCs w:val="20"/>
        </w:rPr>
        <w:t>nel caso in cui l’esercente sia anche proprietario degli apparecchi da gioco, per la messa in esercizio di ciascuno di essi occorre presentare istanza all’Agenzia delle Dogane e dei Monopoli;</w:t>
      </w:r>
    </w:p>
    <w:p>
      <w:pPr>
        <w:pStyle w:val="Normal"/>
        <w:numPr>
          <w:ilvl w:val="0"/>
          <w:numId w:val="2"/>
        </w:numPr>
        <w:spacing w:lineRule="atLeast" w:line="240" w:before="120" w:after="120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la presente licenza può essere revocata o sospesa in qualsiasi momento per abuso della persona autorizzata, per prevalenti ragioni di ordine pubblico, per il venir meno dei requisiti prescritti e/o per inottemperanza alle prescrizioni impartite.</w:t>
      </w:r>
    </w:p>
    <w:p>
      <w:pPr>
        <w:pStyle w:val="Normal"/>
        <w:widowControl w:val="false"/>
        <w:spacing w:lineRule="auto" w:line="288" w:before="240" w:after="240"/>
        <w:ind w:left="6096" w:hanging="0"/>
        <w:jc w:val="center"/>
        <w:rPr>
          <w:rFonts w:ascii="Arial" w:hAnsi="Arial" w:cs="Arial"/>
          <w:bCs/>
          <w:sz w:val="20"/>
          <w:szCs w:val="20"/>
        </w:rPr>
      </w:pPr>
      <w:r>
        <w:rPr>
          <w:rFonts w:cs="Arial" w:ascii="Arial" w:hAnsi="Arial"/>
          <w:b/>
          <w:bCs/>
          <w:sz w:val="20"/>
          <w:szCs w:val="20"/>
        </w:rPr>
        <w:t>Il Responsabile del Settore/Servizio</w:t>
      </w:r>
    </w:p>
    <w:p>
      <w:pPr>
        <w:pStyle w:val="Normal"/>
        <w:widowControl w:val="false"/>
        <w:spacing w:lineRule="auto" w:line="288" w:before="120" w:after="120"/>
        <w:ind w:left="6096" w:hanging="0"/>
        <w:jc w:val="center"/>
        <w:rPr>
          <w:rFonts w:ascii="Arial" w:hAnsi="Arial" w:cs="Arial"/>
          <w:bCs/>
          <w:sz w:val="20"/>
          <w:szCs w:val="20"/>
        </w:rPr>
      </w:pPr>
      <w:r>
        <w:rPr>
          <w:rFonts w:cs="Arial" w:ascii="Arial" w:hAnsi="Arial"/>
          <w:bCs/>
          <w:sz w:val="20"/>
          <w:szCs w:val="20"/>
        </w:rPr>
        <w:t>Dr./ssa ..................................................</w:t>
      </w:r>
    </w:p>
    <w:p>
      <w:pPr>
        <w:pStyle w:val="Normal"/>
        <w:spacing w:lineRule="auto" w:line="288" w:before="120" w:after="0"/>
        <w:ind w:left="6096" w:hanging="0"/>
        <w:jc w:val="center"/>
        <w:rPr>
          <w:rFonts w:ascii="Arial" w:hAnsi="Arial" w:cs="Arial"/>
          <w:b/>
          <w:b/>
          <w:sz w:val="20"/>
          <w:szCs w:val="20"/>
        </w:rPr>
      </w:pPr>
      <w:r>
        <w:rPr>
          <w:rFonts w:cs="Arial" w:ascii="Arial" w:hAnsi="Arial"/>
          <w:b/>
          <w:sz w:val="20"/>
          <w:szCs w:val="20"/>
        </w:rPr>
        <w:t>Il titolare</w:t>
      </w:r>
    </w:p>
    <w:p>
      <w:pPr>
        <w:pStyle w:val="Normal"/>
        <w:spacing w:lineRule="auto" w:line="288" w:before="0" w:after="120"/>
        <w:ind w:left="6096" w:hanging="0"/>
        <w:jc w:val="center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(per ricevuta)</w:t>
      </w:r>
    </w:p>
    <w:p>
      <w:pPr>
        <w:pStyle w:val="Normal"/>
        <w:spacing w:lineRule="auto" w:line="288" w:before="120" w:after="120"/>
        <w:ind w:left="6096" w:hanging="0"/>
        <w:jc w:val="center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........................................................</w:t>
      </w:r>
    </w:p>
    <w:sectPr>
      <w:footerReference w:type="default" r:id="rId4"/>
      <w:footerReference w:type="first" r:id="rId5"/>
      <w:footnotePr>
        <w:numFmt w:val="decimal"/>
      </w:footnotePr>
      <w:type w:val="nextPage"/>
      <w:pgSz w:w="11906" w:h="16838"/>
      <w:pgMar w:left="1134" w:right="1134" w:header="0" w:top="1134" w:footer="340" w:bottom="1134" w:gutter="0"/>
      <w:pgNumType w:fmt="decimal"/>
      <w:formProt w:val="false"/>
      <w:titlePg/>
      <w:textDirection w:val="lrTb"/>
      <w:docGrid w:type="default" w:linePitch="326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swiss"/>
    <w:pitch w:val="variable"/>
  </w:font>
  <w:font w:name="Courier New">
    <w:charset w:val="00"/>
    <w:family w:val="modern"/>
    <w:pitch w:val="default"/>
  </w:font>
  <w:font w:name="Wingdings">
    <w:charset w:val="02"/>
    <w:family w:val="auto"/>
    <w:pitch w:val="variable"/>
  </w:font>
  <w:font w:name="Verdana">
    <w:charset w:val="00"/>
    <w:family w:val="swiss"/>
    <w:pitch w:val="variable"/>
  </w:font>
  <w:font w:name="Bookman Old Style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Tahoma">
    <w:charset w:val="00"/>
    <w:family w:val="swiss"/>
    <w:pitch w:val="variable"/>
  </w:font>
  <w:font w:name="Segoe UI Symbol">
    <w:charset w:val="00"/>
    <w:family w:val="swiss"/>
    <w:pitch w:val="variable"/>
  </w:font>
  <w:font w:name="Times">
    <w:altName w:val="Times New Roman"/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jc w:val="right"/>
      <w:rPr/>
    </w:pPr>
    <w:bookmarkStart w:id="0" w:name="_Hlk479843000"/>
    <w:bookmarkEnd w:id="0"/>
    <w:r>
      <w:rPr>
        <w:rFonts w:cs="Arial" w:ascii="Arial" w:hAnsi="Arial"/>
        <w:sz w:val="10"/>
        <w:szCs w:val="10"/>
      </w:rPr>
      <w:t xml:space="preserve">Pag. </w:t>
    </w:r>
    <w:r>
      <w:rPr>
        <w:rFonts w:cs="Arial" w:ascii="Arial" w:hAnsi="Arial"/>
        <w:sz w:val="10"/>
        <w:szCs w:val="10"/>
      </w:rPr>
      <w:fldChar w:fldCharType="begin"/>
    </w:r>
    <w:r>
      <w:instrText> PAGE </w:instrText>
    </w:r>
    <w:r>
      <w:fldChar w:fldCharType="separate"/>
    </w:r>
    <w:r>
      <w:t>3</w:t>
    </w:r>
    <w:r>
      <w:fldChar w:fldCharType="end"/>
    </w:r>
    <w:r>
      <w:rPr>
        <w:rFonts w:cs="Arial" w:ascii="Arial" w:hAnsi="Arial"/>
        <w:sz w:val="10"/>
        <w:szCs w:val="10"/>
      </w:rPr>
      <w:t xml:space="preserve"> di </w:t>
    </w:r>
    <w:r>
      <w:rPr>
        <w:rFonts w:cs="Arial" w:ascii="Arial" w:hAnsi="Arial"/>
        <w:bCs/>
        <w:sz w:val="10"/>
        <w:szCs w:val="10"/>
      </w:rPr>
      <w:fldChar w:fldCharType="begin"/>
    </w:r>
    <w:r>
      <w:instrText> NUMPAGES \* ARABIC </w:instrText>
    </w:r>
    <w:r>
      <w:fldChar w:fldCharType="separate"/>
    </w:r>
    <w:r>
      <w:t>3</w:t>
    </w:r>
    <w:r>
      <w:fldChar w:fldCharType="end"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tbl>
    <w:tblPr>
      <w:tblW w:w="9720" w:type="dxa"/>
      <w:jc w:val="left"/>
      <w:tblInd w:w="0" w:type="dxa"/>
      <w:tblBorders>
        <w:bottom w:val="single" w:sz="4" w:space="0" w:color="000000"/>
        <w:insideH w:val="singl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  <w:tblGrid>
      <w:gridCol w:w="711"/>
      <w:gridCol w:w="1192"/>
      <w:gridCol w:w="7817"/>
    </w:tblGrid>
    <w:tr>
      <w:trPr>
        <w:trHeight w:val="142" w:hRule="atLeast"/>
      </w:trPr>
      <w:tc>
        <w:tcPr>
          <w:tcW w:w="711" w:type="dxa"/>
          <w:vMerge w:val="restart"/>
          <w:tcBorders>
            <w:bottom w:val="single" w:sz="4" w:space="0" w:color="000000"/>
            <w:insideH w:val="single" w:sz="4" w:space="0" w:color="000000"/>
          </w:tcBorders>
          <w:shd w:fill="auto" w:val="clear"/>
          <w:vAlign w:val="center"/>
        </w:tcPr>
        <w:p>
          <w:pPr>
            <w:pStyle w:val="Normal"/>
            <w:ind w:right="7370" w:hanging="0"/>
            <w:jc w:val="right"/>
            <w:rPr>
              <w:rFonts w:ascii="Arial" w:hAnsi="Arial" w:cs="Arial"/>
              <w:sz w:val="14"/>
              <w:szCs w:val="14"/>
            </w:rPr>
          </w:pPr>
          <w:bookmarkStart w:id="1" w:name="_Hlk479842971"/>
          <w:bookmarkEnd w:id="1"/>
          <w:r>
            <w:rPr>
              <w:rFonts w:cs="Times" w:ascii="Times" w:hAnsi="Times"/>
              <w:lang w:val="en-US" w:eastAsia="en-US"/>
            </w:rPr>
            <w:drawing>
              <wp:inline distT="0" distB="0" distL="0" distR="0">
                <wp:extent cx="447675" cy="190500"/>
                <wp:effectExtent l="0" t="0" r="0" b="0"/>
                <wp:docPr id="1" name="Immagine 4" descr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Immagine 4" descr="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 l="-79" t="-188" r="794" b="-188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47675" cy="1905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192" w:type="dxa"/>
          <w:tcBorders>
            <w:bottom w:val="single" w:sz="4" w:space="0" w:color="000000"/>
            <w:insideH w:val="single" w:sz="4" w:space="0" w:color="000000"/>
          </w:tcBorders>
          <w:shd w:fill="FFFFFF" w:val="clear"/>
          <w:vAlign w:val="center"/>
        </w:tcPr>
        <w:p>
          <w:pPr>
            <w:pStyle w:val="Normal"/>
            <w:jc w:val="center"/>
            <w:rPr>
              <w:rFonts w:ascii="Arial" w:hAnsi="Arial" w:cs="Arial"/>
              <w:sz w:val="10"/>
              <w:szCs w:val="10"/>
            </w:rPr>
          </w:pPr>
          <w:r>
            <w:rPr>
              <w:rFonts w:cs="Arial" w:ascii="Arial" w:hAnsi="Arial"/>
              <w:sz w:val="10"/>
              <w:szCs w:val="10"/>
            </w:rPr>
            <w:t xml:space="preserve">Cod. </w:t>
          </w:r>
        </w:p>
      </w:tc>
      <w:tc>
        <w:tcPr>
          <w:tcW w:w="7817" w:type="dxa"/>
          <w:tcBorders/>
          <w:shd w:fill="auto" w:val="clear"/>
          <w:vAlign w:val="center"/>
        </w:tcPr>
        <w:p>
          <w:pPr>
            <w:pStyle w:val="Normal"/>
            <w:snapToGrid w:val="false"/>
            <w:ind w:right="87" w:hanging="0"/>
            <w:rPr>
              <w:rFonts w:ascii="Arial" w:hAnsi="Arial" w:cs="Arial"/>
              <w:sz w:val="10"/>
              <w:szCs w:val="10"/>
            </w:rPr>
          </w:pPr>
          <w:r>
            <w:rPr>
              <w:rFonts w:cs="Arial" w:ascii="Arial" w:hAnsi="Arial"/>
              <w:sz w:val="10"/>
              <w:szCs w:val="10"/>
            </w:rPr>
          </w:r>
        </w:p>
      </w:tc>
    </w:tr>
    <w:tr>
      <w:trPr>
        <w:trHeight w:val="142" w:hRule="atLeast"/>
      </w:trPr>
      <w:tc>
        <w:tcPr>
          <w:tcW w:w="711" w:type="dxa"/>
          <w:vMerge w:val="continue"/>
          <w:tcBorders>
            <w:top w:val="single" w:sz="4" w:space="0" w:color="000000"/>
          </w:tcBorders>
          <w:shd w:fill="auto" w:val="clear"/>
          <w:vAlign w:val="center"/>
        </w:tcPr>
        <w:p>
          <w:pPr>
            <w:pStyle w:val="Normal"/>
            <w:snapToGrid w:val="false"/>
            <w:rPr>
              <w:rFonts w:ascii="Arial" w:hAnsi="Arial" w:cs="Arial"/>
              <w:sz w:val="14"/>
              <w:szCs w:val="14"/>
              <w:lang w:eastAsia="ar-SA"/>
            </w:rPr>
          </w:pPr>
          <w:r>
            <w:rPr>
              <w:rFonts w:cs="Arial" w:ascii="Arial" w:hAnsi="Arial"/>
              <w:sz w:val="14"/>
              <w:szCs w:val="14"/>
              <w:lang w:eastAsia="ar-SA"/>
            </w:rPr>
          </w:r>
        </w:p>
      </w:tc>
      <w:tc>
        <w:tcPr>
          <w:tcW w:w="1192" w:type="dxa"/>
          <w:tcBorders>
            <w:top w:val="single" w:sz="4" w:space="0" w:color="000000"/>
          </w:tcBorders>
          <w:shd w:fill="auto" w:val="clear"/>
          <w:vAlign w:val="center"/>
        </w:tcPr>
        <w:p>
          <w:pPr>
            <w:pStyle w:val="Normal"/>
            <w:jc w:val="center"/>
            <w:rPr>
              <w:rFonts w:ascii="Arial" w:hAnsi="Arial" w:cs="Arial"/>
              <w:sz w:val="10"/>
              <w:szCs w:val="10"/>
            </w:rPr>
          </w:pPr>
          <w:r>
            <w:rPr>
              <w:rFonts w:cs="Arial" w:ascii="Arial" w:hAnsi="Arial"/>
              <w:sz w:val="10"/>
              <w:szCs w:val="10"/>
            </w:rPr>
            <w:t>Grafiche E. Gaspari</w:t>
          </w:r>
        </w:p>
      </w:tc>
      <w:tc>
        <w:tcPr>
          <w:tcW w:w="7817" w:type="dxa"/>
          <w:tcBorders/>
          <w:shd w:fill="auto" w:val="clear"/>
          <w:vAlign w:val="center"/>
        </w:tcPr>
        <w:p>
          <w:pPr>
            <w:pStyle w:val="Normal"/>
            <w:ind w:right="87" w:hanging="0"/>
            <w:jc w:val="right"/>
            <w:rPr>
              <w:rFonts w:ascii="Arial" w:hAnsi="Arial" w:cs="Arial"/>
              <w:sz w:val="10"/>
              <w:szCs w:val="10"/>
            </w:rPr>
          </w:pPr>
          <w:r>
            <w:rPr>
              <w:rFonts w:cs="Arial" w:ascii="Arial" w:hAnsi="Arial"/>
              <w:sz w:val="10"/>
              <w:szCs w:val="10"/>
            </w:rPr>
            <w:t xml:space="preserve">Pag. </w:t>
          </w:r>
          <w:r>
            <w:rPr>
              <w:rFonts w:cs="Arial" w:ascii="Arial" w:hAnsi="Arial"/>
              <w:sz w:val="10"/>
              <w:szCs w:val="10"/>
            </w:rPr>
            <w:fldChar w:fldCharType="begin"/>
          </w:r>
          <w:r>
            <w:instrText> PAGE </w:instrText>
          </w:r>
          <w:r>
            <w:fldChar w:fldCharType="separate"/>
          </w:r>
          <w:r>
            <w:t>1</w:t>
          </w:r>
          <w:r>
            <w:fldChar w:fldCharType="end"/>
          </w:r>
          <w:r>
            <w:rPr>
              <w:rFonts w:cs="Arial" w:ascii="Arial" w:hAnsi="Arial"/>
              <w:sz w:val="10"/>
              <w:szCs w:val="10"/>
            </w:rPr>
            <w:t xml:space="preserve"> di </w:t>
          </w:r>
          <w:r>
            <w:rPr>
              <w:rFonts w:cs="Arial" w:ascii="Arial" w:hAnsi="Arial"/>
              <w:bCs/>
              <w:sz w:val="10"/>
              <w:szCs w:val="10"/>
            </w:rPr>
            <w:fldChar w:fldCharType="begin"/>
          </w:r>
          <w:r>
            <w:instrText> NUMPAGES \* ARABIC </w:instrText>
          </w:r>
          <w:r>
            <w:fldChar w:fldCharType="separate"/>
          </w:r>
          <w:r>
            <w:t>3</w:t>
          </w:r>
          <w:r>
            <w:fldChar w:fldCharType="end"/>
          </w:r>
        </w:p>
      </w:tc>
    </w:tr>
  </w:tbl>
  <w:p>
    <w:pPr>
      <w:pStyle w:val="Normal"/>
      <w:tabs>
        <w:tab w:val="center" w:pos="4819" w:leader="none"/>
        <w:tab w:val="right" w:pos="9638" w:leader="none"/>
      </w:tabs>
      <w:rPr>
        <w:sz w:val="10"/>
      </w:rPr>
    </w:pPr>
    <w:r>
      <w:rPr>
        <w:sz w:val="10"/>
      </w:rPr>
    </w:r>
  </w:p>
</w:ftr>
</file>

<file path=word/footnotes.xml><?xml version="1.0" encoding="utf-8"?>
<w:footnotes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footnote w:id="0" w:type="separator">
    <w:p>
      <w:r>
        <w:separator/>
      </w:r>
    </w:p>
  </w:footnote>
  <w:footnote w:id="1" w:type="continuationSeparator">
    <w:p>
      <w:r>
        <w:continuationSeparator/>
      </w:r>
    </w:p>
  </w:footnote>
  <w:footnote w:id="2">
    <w:p>
      <w:pPr>
        <w:pStyle w:val="Footnote"/>
        <w:jc w:val="both"/>
        <w:rPr/>
      </w:pPr>
      <w:r>
        <w:rPr>
          <w:rFonts w:eastAsia="Arial" w:cs="Arial" w:ascii="Arial" w:hAnsi="Arial"/>
          <w:sz w:val="16"/>
          <w:szCs w:val="16"/>
        </w:rPr>
        <w:footnoteRef/>
        <w:tab/>
        <w:t xml:space="preserve"> </w:t>
      </w:r>
      <w:r>
        <w:rPr>
          <w:rFonts w:cs="Arial" w:ascii="Arial" w:hAnsi="Arial"/>
          <w:sz w:val="16"/>
          <w:szCs w:val="16"/>
        </w:rPr>
        <w:t>Da presentare in allegato all’istanza di autorizzazione in caso di locali con capienza superiore a 100 persone, ovvero superficie superiore a 200 mq a qualunque attività destinati;</w:t>
      </w:r>
    </w:p>
  </w:footnote>
  <w:footnote w:id="3">
    <w:p>
      <w:pPr>
        <w:pStyle w:val="Footnote"/>
        <w:jc w:val="both"/>
        <w:rPr/>
      </w:pPr>
      <w:r>
        <w:rPr>
          <w:rFonts w:eastAsia="Arial" w:cs="Arial" w:ascii="Arial" w:hAnsi="Arial"/>
          <w:sz w:val="16"/>
          <w:szCs w:val="16"/>
        </w:rPr>
        <w:footnoteRef/>
        <w:tab/>
        <w:t xml:space="preserve"> </w:t>
      </w:r>
      <w:r>
        <w:rPr>
          <w:rFonts w:cs="Arial" w:ascii="Arial" w:hAnsi="Arial"/>
          <w:sz w:val="16"/>
          <w:szCs w:val="16"/>
        </w:rPr>
        <w:t>Da presentare in allegato all’istanza di autorizzazione in caso di locali con capienza superiore a 100 persone, ovvero superficie superiore a 200 mq a qualunque attività destinati;</w:t>
      </w:r>
    </w:p>
  </w:footnote>
</w:footnote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pStyle w:val="Heading1"/>
      <w:numFmt w:val="none"/>
      <w:suff w:val="nothing"/>
      <w:lvlText w:val=""/>
      <w:lvlJc w:val="left"/>
      <w:pPr>
        <w:ind w:left="0" w:hanging="0"/>
      </w:pPr>
    </w:lvl>
    <w:lvl w:ilvl="1">
      <w:start w:val="1"/>
      <w:pStyle w:val="Heading2"/>
      <w:numFmt w:val="none"/>
      <w:suff w:val="nothing"/>
      <w:lvlText w:val=""/>
      <w:lvlJc w:val="left"/>
      <w:pPr>
        <w:ind w:left="0" w:hanging="0"/>
      </w:pPr>
    </w:lvl>
    <w:lvl w:ilvl="2">
      <w:start w:val="1"/>
      <w:pStyle w:val="Heading3"/>
      <w:numFmt w:val="none"/>
      <w:suff w:val="nothing"/>
      <w:lvlText w:val=""/>
      <w:lvlJc w:val="left"/>
      <w:pPr>
        <w:ind w:left="0" w:hanging="0"/>
      </w:pPr>
    </w:lvl>
    <w:lvl w:ilvl="3">
      <w:start w:val="1"/>
      <w:pStyle w:val="Heading4"/>
      <w:numFmt w:val="none"/>
      <w:suff w:val="nothing"/>
      <w:lvlText w:val=""/>
      <w:lvlJc w:val="left"/>
      <w:pPr>
        <w:ind w:left="0" w:hanging="0"/>
      </w:pPr>
    </w:lvl>
    <w:lvl w:ilvl="4">
      <w:start w:val="1"/>
      <w:pStyle w:val="Heading5"/>
      <w:numFmt w:val="none"/>
      <w:suff w:val="nothing"/>
      <w:lvlText w:val=""/>
      <w:lvlJc w:val="left"/>
      <w:pPr>
        <w:ind w:left="0" w:hanging="0"/>
      </w:pPr>
    </w:lvl>
    <w:lvl w:ilvl="5">
      <w:start w:val="1"/>
      <w:pStyle w:val="Heading6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2"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sz w:val="20"/>
        <w:szCs w:val="20"/>
        <w:rFonts w:cs="Symbol"/>
      </w:rPr>
    </w:lvl>
  </w:abstractNum>
  <w:abstractNum w:abstractNumId="3"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sz w:val="20"/>
        <w:szCs w:val="20"/>
        <w:highlight w:val="lightGray"/>
        <w:rFonts w:cs="Symbol"/>
        <w:color w:val="000000"/>
      </w:r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w="http://schemas.openxmlformats.org/wordprocessingml/2006/main">
  <w:zoom w:percent="100"/>
  <w:defaultTabStop w:val="720"/>
  <w:footnotePr>
    <w:numFmt w:val="decimal"/>
    <w:footnote w:id="0"/>
    <w:footnote w:id="1"/>
  </w:footnotePr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ejaVu Sans" w:cs="DejaVu Sans"/>
        <w:szCs w:val="24"/>
        <w:lang w:val="en-US" w:eastAsia="zh-CN" w:bidi="hi-IN"/>
      </w:rPr>
    </w:rPrDefault>
    <w:pPrDefault>
      <w:pPr/>
    </w:pPrDefault>
  </w:docDefaults>
  <w:style w:type="paragraph" w:styleId="Normal">
    <w:name w:val="Normal"/>
    <w:qFormat/>
    <w:pPr>
      <w:widowControl/>
      <w:bidi w:val="0"/>
    </w:pPr>
    <w:rPr>
      <w:rFonts w:ascii="Times New Roman" w:hAnsi="Times New Roman" w:eastAsia="Times New Roman" w:cs="Times New Roman"/>
      <w:color w:val="auto"/>
      <w:sz w:val="24"/>
      <w:szCs w:val="24"/>
      <w:lang w:val="it-IT" w:bidi="ar-SA" w:eastAsia="zh-CN"/>
    </w:rPr>
  </w:style>
  <w:style w:type="paragraph" w:styleId="Heading1">
    <w:name w:val="Heading 1"/>
    <w:basedOn w:val="Normal"/>
    <w:next w:val="Normal"/>
    <w:qFormat/>
    <w:pPr>
      <w:keepNext w:val="true"/>
      <w:widowControl w:val="false"/>
      <w:numPr>
        <w:ilvl w:val="0"/>
        <w:numId w:val="1"/>
      </w:numPr>
      <w:autoSpaceDE w:val="false"/>
      <w:ind w:left="3495" w:hanging="0"/>
      <w:outlineLvl w:val="0"/>
    </w:pPr>
    <w:rPr>
      <w:rFonts w:ascii="Arial" w:hAnsi="Arial" w:cs="Arial"/>
      <w:b/>
      <w:bCs/>
      <w:sz w:val="21"/>
      <w:szCs w:val="21"/>
      <w:u w:val="single"/>
    </w:rPr>
  </w:style>
  <w:style w:type="paragraph" w:styleId="Heading2">
    <w:name w:val="Heading 2"/>
    <w:basedOn w:val="Normal"/>
    <w:next w:val="Normal"/>
    <w:qFormat/>
    <w:pPr>
      <w:keepNext w:val="true"/>
      <w:widowControl w:val="false"/>
      <w:numPr>
        <w:ilvl w:val="1"/>
        <w:numId w:val="1"/>
      </w:numPr>
      <w:autoSpaceDE w:val="false"/>
      <w:ind w:left="6663" w:hanging="426"/>
      <w:outlineLvl w:val="1"/>
    </w:pPr>
    <w:rPr>
      <w:rFonts w:ascii="Arial" w:hAnsi="Arial" w:cs="Arial"/>
      <w:b/>
      <w:bCs/>
      <w:sz w:val="21"/>
      <w:szCs w:val="21"/>
    </w:rPr>
  </w:style>
  <w:style w:type="paragraph" w:styleId="Heading3">
    <w:name w:val="Heading 3"/>
    <w:basedOn w:val="Normal"/>
    <w:next w:val="Normal"/>
    <w:qFormat/>
    <w:pPr>
      <w:keepNext w:val="true"/>
      <w:widowControl w:val="false"/>
      <w:numPr>
        <w:ilvl w:val="2"/>
        <w:numId w:val="1"/>
      </w:numPr>
      <w:autoSpaceDE w:val="false"/>
      <w:outlineLvl w:val="2"/>
    </w:pPr>
    <w:rPr>
      <w:rFonts w:ascii="Arial" w:hAnsi="Arial" w:cs="Arial"/>
      <w:b/>
      <w:bCs/>
      <w:sz w:val="21"/>
      <w:szCs w:val="21"/>
      <w:bdr w:val="single" w:sz="4" w:space="0" w:color="000000"/>
    </w:rPr>
  </w:style>
  <w:style w:type="paragraph" w:styleId="Heading4">
    <w:name w:val="Heading 4"/>
    <w:basedOn w:val="Normal"/>
    <w:next w:val="Normal"/>
    <w:qFormat/>
    <w:pPr>
      <w:keepNext w:val="true"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pPr>
      <w:numPr>
        <w:ilvl w:val="4"/>
        <w:numId w:val="1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pPr>
      <w:numPr>
        <w:ilvl w:val="5"/>
        <w:numId w:val="1"/>
      </w:num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character" w:styleId="WW8Num1z0">
    <w:name w:val="WW8Num1z0"/>
    <w:qFormat/>
    <w:rPr/>
  </w:style>
  <w:style w:type="character" w:styleId="WW8Num1z1">
    <w:name w:val="WW8Num1z1"/>
    <w:qFormat/>
    <w:rPr/>
  </w:style>
  <w:style w:type="character" w:styleId="WW8Num1z2">
    <w:name w:val="WW8Num1z2"/>
    <w:qFormat/>
    <w:rPr/>
  </w:style>
  <w:style w:type="character" w:styleId="WW8Num1z3">
    <w:name w:val="WW8Num1z3"/>
    <w:qFormat/>
    <w:rPr/>
  </w:style>
  <w:style w:type="character" w:styleId="WW8Num1z4">
    <w:name w:val="WW8Num1z4"/>
    <w:qFormat/>
    <w:rPr/>
  </w:style>
  <w:style w:type="character" w:styleId="WW8Num1z5">
    <w:name w:val="WW8Num1z5"/>
    <w:qFormat/>
    <w:rPr/>
  </w:style>
  <w:style w:type="character" w:styleId="WW8Num1z6">
    <w:name w:val="WW8Num1z6"/>
    <w:qFormat/>
    <w:rPr/>
  </w:style>
  <w:style w:type="character" w:styleId="WW8Num1z7">
    <w:name w:val="WW8Num1z7"/>
    <w:qFormat/>
    <w:rPr/>
  </w:style>
  <w:style w:type="character" w:styleId="WW8Num1z8">
    <w:name w:val="WW8Num1z8"/>
    <w:qFormat/>
    <w:rPr/>
  </w:style>
  <w:style w:type="character" w:styleId="WW8Num2z0">
    <w:name w:val="WW8Num2z0"/>
    <w:qFormat/>
    <w:rPr>
      <w:rFonts w:ascii="Arial" w:hAnsi="Arial" w:eastAsia="Arial Unicode MS" w:cs="Arial"/>
    </w:rPr>
  </w:style>
  <w:style w:type="character" w:styleId="WW8Num2z1">
    <w:name w:val="WW8Num2z1"/>
    <w:qFormat/>
    <w:rPr>
      <w:rFonts w:ascii="Courier New" w:hAnsi="Courier New" w:cs="Courier New"/>
    </w:rPr>
  </w:style>
  <w:style w:type="character" w:styleId="WW8Num2z2">
    <w:name w:val="WW8Num2z2"/>
    <w:qFormat/>
    <w:rPr>
      <w:rFonts w:ascii="Wingdings" w:hAnsi="Wingdings" w:cs="Wingdings"/>
    </w:rPr>
  </w:style>
  <w:style w:type="character" w:styleId="WW8Num2z3">
    <w:name w:val="WW8Num2z3"/>
    <w:qFormat/>
    <w:rPr>
      <w:rFonts w:ascii="Symbol" w:hAnsi="Symbol" w:cs="Symbol"/>
    </w:rPr>
  </w:style>
  <w:style w:type="character" w:styleId="WW8Num3z0">
    <w:name w:val="WW8Num3z0"/>
    <w:qFormat/>
    <w:rPr/>
  </w:style>
  <w:style w:type="character" w:styleId="WW8Num3z1">
    <w:name w:val="WW8Num3z1"/>
    <w:qFormat/>
    <w:rPr/>
  </w:style>
  <w:style w:type="character" w:styleId="WW8Num3z2">
    <w:name w:val="WW8Num3z2"/>
    <w:qFormat/>
    <w:rPr/>
  </w:style>
  <w:style w:type="character" w:styleId="WW8Num3z3">
    <w:name w:val="WW8Num3z3"/>
    <w:qFormat/>
    <w:rPr/>
  </w:style>
  <w:style w:type="character" w:styleId="WW8Num3z4">
    <w:name w:val="WW8Num3z4"/>
    <w:qFormat/>
    <w:rPr/>
  </w:style>
  <w:style w:type="character" w:styleId="WW8Num3z5">
    <w:name w:val="WW8Num3z5"/>
    <w:qFormat/>
    <w:rPr/>
  </w:style>
  <w:style w:type="character" w:styleId="WW8Num3z6">
    <w:name w:val="WW8Num3z6"/>
    <w:qFormat/>
    <w:rPr/>
  </w:style>
  <w:style w:type="character" w:styleId="WW8Num3z7">
    <w:name w:val="WW8Num3z7"/>
    <w:qFormat/>
    <w:rPr/>
  </w:style>
  <w:style w:type="character" w:styleId="WW8Num3z8">
    <w:name w:val="WW8Num3z8"/>
    <w:qFormat/>
    <w:rPr/>
  </w:style>
  <w:style w:type="character" w:styleId="WW8Num4z0">
    <w:name w:val="WW8Num4z0"/>
    <w:qFormat/>
    <w:rPr/>
  </w:style>
  <w:style w:type="character" w:styleId="WW8Num4z1">
    <w:name w:val="WW8Num4z1"/>
    <w:qFormat/>
    <w:rPr/>
  </w:style>
  <w:style w:type="character" w:styleId="WW8Num4z2">
    <w:name w:val="WW8Num4z2"/>
    <w:qFormat/>
    <w:rPr/>
  </w:style>
  <w:style w:type="character" w:styleId="WW8Num4z3">
    <w:name w:val="WW8Num4z3"/>
    <w:qFormat/>
    <w:rPr/>
  </w:style>
  <w:style w:type="character" w:styleId="WW8Num4z4">
    <w:name w:val="WW8Num4z4"/>
    <w:qFormat/>
    <w:rPr/>
  </w:style>
  <w:style w:type="character" w:styleId="WW8Num4z5">
    <w:name w:val="WW8Num4z5"/>
    <w:qFormat/>
    <w:rPr/>
  </w:style>
  <w:style w:type="character" w:styleId="WW8Num4z6">
    <w:name w:val="WW8Num4z6"/>
    <w:qFormat/>
    <w:rPr/>
  </w:style>
  <w:style w:type="character" w:styleId="WW8Num4z7">
    <w:name w:val="WW8Num4z7"/>
    <w:qFormat/>
    <w:rPr/>
  </w:style>
  <w:style w:type="character" w:styleId="WW8Num4z8">
    <w:name w:val="WW8Num4z8"/>
    <w:qFormat/>
    <w:rPr/>
  </w:style>
  <w:style w:type="character" w:styleId="WW8Num5z0">
    <w:name w:val="WW8Num5z0"/>
    <w:qFormat/>
    <w:rPr>
      <w:rFonts w:ascii="Symbol" w:hAnsi="Symbol" w:cs="Symbol"/>
    </w:rPr>
  </w:style>
  <w:style w:type="character" w:styleId="WW8Num5z1">
    <w:name w:val="WW8Num5z1"/>
    <w:qFormat/>
    <w:rPr>
      <w:rFonts w:ascii="Courier New" w:hAnsi="Courier New" w:cs="Courier New"/>
    </w:rPr>
  </w:style>
  <w:style w:type="character" w:styleId="WW8Num5z2">
    <w:name w:val="WW8Num5z2"/>
    <w:qFormat/>
    <w:rPr>
      <w:rFonts w:ascii="Wingdings" w:hAnsi="Wingdings" w:cs="Wingdings"/>
    </w:rPr>
  </w:style>
  <w:style w:type="character" w:styleId="WW8Num6z0">
    <w:name w:val="WW8Num6z0"/>
    <w:qFormat/>
    <w:rPr>
      <w:rFonts w:ascii="Symbol" w:hAnsi="Symbol" w:cs="Symbol"/>
    </w:rPr>
  </w:style>
  <w:style w:type="character" w:styleId="WW8Num6z1">
    <w:name w:val="WW8Num6z1"/>
    <w:qFormat/>
    <w:rPr>
      <w:rFonts w:ascii="Courier New" w:hAnsi="Courier New" w:cs="Courier New"/>
    </w:rPr>
  </w:style>
  <w:style w:type="character" w:styleId="WW8Num6z2">
    <w:name w:val="WW8Num6z2"/>
    <w:qFormat/>
    <w:rPr>
      <w:rFonts w:ascii="Wingdings" w:hAnsi="Wingdings" w:cs="Wingdings"/>
    </w:rPr>
  </w:style>
  <w:style w:type="character" w:styleId="WW8Num7z0">
    <w:name w:val="WW8Num7z0"/>
    <w:qFormat/>
    <w:rPr>
      <w:rFonts w:ascii="Arial" w:hAnsi="Arial" w:eastAsia="Arial Unicode MS" w:cs="Arial"/>
    </w:rPr>
  </w:style>
  <w:style w:type="character" w:styleId="WW8Num7z1">
    <w:name w:val="WW8Num7z1"/>
    <w:qFormat/>
    <w:rPr>
      <w:rFonts w:ascii="Courier New" w:hAnsi="Courier New" w:cs="Courier New"/>
    </w:rPr>
  </w:style>
  <w:style w:type="character" w:styleId="WW8Num7z2">
    <w:name w:val="WW8Num7z2"/>
    <w:qFormat/>
    <w:rPr>
      <w:rFonts w:ascii="Wingdings" w:hAnsi="Wingdings" w:cs="Wingdings"/>
    </w:rPr>
  </w:style>
  <w:style w:type="character" w:styleId="WW8Num7z3">
    <w:name w:val="WW8Num7z3"/>
    <w:qFormat/>
    <w:rPr>
      <w:rFonts w:ascii="Symbol" w:hAnsi="Symbol" w:cs="Symbol"/>
    </w:rPr>
  </w:style>
  <w:style w:type="character" w:styleId="WW8Num8z0">
    <w:name w:val="WW8Num8z0"/>
    <w:qFormat/>
    <w:rPr>
      <w:rFonts w:ascii="Verdana" w:hAnsi="Verdana" w:eastAsia="Times New Roman" w:cs="Verdana"/>
    </w:rPr>
  </w:style>
  <w:style w:type="character" w:styleId="WW8Num8z1">
    <w:name w:val="WW8Num8z1"/>
    <w:qFormat/>
    <w:rPr>
      <w:rFonts w:ascii="Courier New" w:hAnsi="Courier New" w:cs="Courier New"/>
    </w:rPr>
  </w:style>
  <w:style w:type="character" w:styleId="WW8Num8z2">
    <w:name w:val="WW8Num8z2"/>
    <w:qFormat/>
    <w:rPr>
      <w:rFonts w:ascii="Wingdings" w:hAnsi="Wingdings" w:cs="Wingdings"/>
    </w:rPr>
  </w:style>
  <w:style w:type="character" w:styleId="WW8Num8z3">
    <w:name w:val="WW8Num8z3"/>
    <w:qFormat/>
    <w:rPr>
      <w:rFonts w:ascii="Symbol" w:hAnsi="Symbol" w:cs="Symbol"/>
    </w:rPr>
  </w:style>
  <w:style w:type="character" w:styleId="WW8Num9z0">
    <w:name w:val="WW8Num9z0"/>
    <w:qFormat/>
    <w:rPr>
      <w:rFonts w:ascii="Symbol" w:hAnsi="Symbol" w:cs="Symbol"/>
    </w:rPr>
  </w:style>
  <w:style w:type="character" w:styleId="WW8Num9z1">
    <w:name w:val="WW8Num9z1"/>
    <w:qFormat/>
    <w:rPr>
      <w:rFonts w:ascii="Courier New" w:hAnsi="Courier New" w:cs="Courier New"/>
    </w:rPr>
  </w:style>
  <w:style w:type="character" w:styleId="WW8Num9z2">
    <w:name w:val="WW8Num9z2"/>
    <w:qFormat/>
    <w:rPr>
      <w:rFonts w:ascii="Wingdings" w:hAnsi="Wingdings" w:cs="Wingdings"/>
    </w:rPr>
  </w:style>
  <w:style w:type="character" w:styleId="WW8Num10z0">
    <w:name w:val="WW8Num10z0"/>
    <w:qFormat/>
    <w:rPr>
      <w:rFonts w:ascii="Symbol" w:hAnsi="Symbol" w:cs="Symbol"/>
    </w:rPr>
  </w:style>
  <w:style w:type="character" w:styleId="WW8Num10z1">
    <w:name w:val="WW8Num10z1"/>
    <w:qFormat/>
    <w:rPr/>
  </w:style>
  <w:style w:type="character" w:styleId="WW8Num10z2">
    <w:name w:val="WW8Num10z2"/>
    <w:qFormat/>
    <w:rPr/>
  </w:style>
  <w:style w:type="character" w:styleId="WW8Num10z3">
    <w:name w:val="WW8Num10z3"/>
    <w:qFormat/>
    <w:rPr/>
  </w:style>
  <w:style w:type="character" w:styleId="WW8Num10z4">
    <w:name w:val="WW8Num10z4"/>
    <w:qFormat/>
    <w:rPr/>
  </w:style>
  <w:style w:type="character" w:styleId="WW8Num10z5">
    <w:name w:val="WW8Num10z5"/>
    <w:qFormat/>
    <w:rPr/>
  </w:style>
  <w:style w:type="character" w:styleId="WW8Num10z6">
    <w:name w:val="WW8Num10z6"/>
    <w:qFormat/>
    <w:rPr/>
  </w:style>
  <w:style w:type="character" w:styleId="WW8Num10z7">
    <w:name w:val="WW8Num10z7"/>
    <w:qFormat/>
    <w:rPr/>
  </w:style>
  <w:style w:type="character" w:styleId="WW8Num10z8">
    <w:name w:val="WW8Num10z8"/>
    <w:qFormat/>
    <w:rPr/>
  </w:style>
  <w:style w:type="character" w:styleId="WW8Num11z0">
    <w:name w:val="WW8Num11z0"/>
    <w:qFormat/>
    <w:rPr>
      <w:rFonts w:ascii="Symbol" w:hAnsi="Symbol" w:cs="Symbol"/>
    </w:rPr>
  </w:style>
  <w:style w:type="character" w:styleId="WW8Num11z1">
    <w:name w:val="WW8Num11z1"/>
    <w:qFormat/>
    <w:rPr>
      <w:rFonts w:ascii="Courier New" w:hAnsi="Courier New" w:cs="Courier New"/>
    </w:rPr>
  </w:style>
  <w:style w:type="character" w:styleId="WW8Num11z2">
    <w:name w:val="WW8Num11z2"/>
    <w:qFormat/>
    <w:rPr>
      <w:rFonts w:ascii="Wingdings" w:hAnsi="Wingdings" w:cs="Wingdings"/>
    </w:rPr>
  </w:style>
  <w:style w:type="character" w:styleId="WW8Num12z0">
    <w:name w:val="WW8Num12z0"/>
    <w:qFormat/>
    <w:rPr>
      <w:rFonts w:ascii="Symbol" w:hAnsi="Symbol" w:cs="Symbol"/>
    </w:rPr>
  </w:style>
  <w:style w:type="character" w:styleId="WW8Num12z1">
    <w:name w:val="WW8Num12z1"/>
    <w:qFormat/>
    <w:rPr>
      <w:rFonts w:ascii="Courier New" w:hAnsi="Courier New" w:cs="Courier New"/>
    </w:rPr>
  </w:style>
  <w:style w:type="character" w:styleId="WW8Num12z2">
    <w:name w:val="WW8Num12z2"/>
    <w:qFormat/>
    <w:rPr>
      <w:rFonts w:ascii="Wingdings" w:hAnsi="Wingdings" w:cs="Wingdings"/>
    </w:rPr>
  </w:style>
  <w:style w:type="character" w:styleId="WW8Num13z0">
    <w:name w:val="WW8Num13z0"/>
    <w:qFormat/>
    <w:rPr/>
  </w:style>
  <w:style w:type="character" w:styleId="WW8Num13z1">
    <w:name w:val="WW8Num13z1"/>
    <w:qFormat/>
    <w:rPr/>
  </w:style>
  <w:style w:type="character" w:styleId="WW8Num13z2">
    <w:name w:val="WW8Num13z2"/>
    <w:qFormat/>
    <w:rPr/>
  </w:style>
  <w:style w:type="character" w:styleId="WW8Num13z3">
    <w:name w:val="WW8Num13z3"/>
    <w:qFormat/>
    <w:rPr/>
  </w:style>
  <w:style w:type="character" w:styleId="WW8Num13z4">
    <w:name w:val="WW8Num13z4"/>
    <w:qFormat/>
    <w:rPr/>
  </w:style>
  <w:style w:type="character" w:styleId="WW8Num13z5">
    <w:name w:val="WW8Num13z5"/>
    <w:qFormat/>
    <w:rPr/>
  </w:style>
  <w:style w:type="character" w:styleId="WW8Num13z6">
    <w:name w:val="WW8Num13z6"/>
    <w:qFormat/>
    <w:rPr/>
  </w:style>
  <w:style w:type="character" w:styleId="WW8Num13z7">
    <w:name w:val="WW8Num13z7"/>
    <w:qFormat/>
    <w:rPr/>
  </w:style>
  <w:style w:type="character" w:styleId="WW8Num13z8">
    <w:name w:val="WW8Num13z8"/>
    <w:qFormat/>
    <w:rPr/>
  </w:style>
  <w:style w:type="character" w:styleId="WW8Num14z0">
    <w:name w:val="WW8Num14z0"/>
    <w:qFormat/>
    <w:rPr>
      <w:rFonts w:ascii="Bookman Old Style" w:hAnsi="Bookman Old Style" w:eastAsia="Times New Roman" w:cs="Times New Roman"/>
    </w:rPr>
  </w:style>
  <w:style w:type="character" w:styleId="WW8Num14z1">
    <w:name w:val="WW8Num14z1"/>
    <w:qFormat/>
    <w:rPr>
      <w:rFonts w:ascii="Courier New" w:hAnsi="Courier New" w:cs="Courier New"/>
    </w:rPr>
  </w:style>
  <w:style w:type="character" w:styleId="WW8Num14z2">
    <w:name w:val="WW8Num14z2"/>
    <w:qFormat/>
    <w:rPr>
      <w:rFonts w:ascii="Wingdings" w:hAnsi="Wingdings" w:cs="Wingdings"/>
    </w:rPr>
  </w:style>
  <w:style w:type="character" w:styleId="WW8Num14z3">
    <w:name w:val="WW8Num14z3"/>
    <w:qFormat/>
    <w:rPr>
      <w:rFonts w:ascii="Symbol" w:hAnsi="Symbol" w:cs="Symbol"/>
    </w:rPr>
  </w:style>
  <w:style w:type="character" w:styleId="WW8Num15z0">
    <w:name w:val="WW8Num15z0"/>
    <w:qFormat/>
    <w:rPr/>
  </w:style>
  <w:style w:type="character" w:styleId="WW8Num15z1">
    <w:name w:val="WW8Num15z1"/>
    <w:qFormat/>
    <w:rPr/>
  </w:style>
  <w:style w:type="character" w:styleId="WW8Num15z2">
    <w:name w:val="WW8Num15z2"/>
    <w:qFormat/>
    <w:rPr/>
  </w:style>
  <w:style w:type="character" w:styleId="WW8Num15z3">
    <w:name w:val="WW8Num15z3"/>
    <w:qFormat/>
    <w:rPr/>
  </w:style>
  <w:style w:type="character" w:styleId="WW8Num15z4">
    <w:name w:val="WW8Num15z4"/>
    <w:qFormat/>
    <w:rPr/>
  </w:style>
  <w:style w:type="character" w:styleId="WW8Num15z5">
    <w:name w:val="WW8Num15z5"/>
    <w:qFormat/>
    <w:rPr/>
  </w:style>
  <w:style w:type="character" w:styleId="WW8Num15z6">
    <w:name w:val="WW8Num15z6"/>
    <w:qFormat/>
    <w:rPr/>
  </w:style>
  <w:style w:type="character" w:styleId="WW8Num15z7">
    <w:name w:val="WW8Num15z7"/>
    <w:qFormat/>
    <w:rPr/>
  </w:style>
  <w:style w:type="character" w:styleId="WW8Num15z8">
    <w:name w:val="WW8Num15z8"/>
    <w:qFormat/>
    <w:rPr/>
  </w:style>
  <w:style w:type="character" w:styleId="WW8Num16z0">
    <w:name w:val="WW8Num16z0"/>
    <w:qFormat/>
    <w:rPr>
      <w:rFonts w:ascii="Symbol" w:hAnsi="Symbol" w:cs="Symbol"/>
    </w:rPr>
  </w:style>
  <w:style w:type="character" w:styleId="WW8Num16z1">
    <w:name w:val="WW8Num16z1"/>
    <w:qFormat/>
    <w:rPr>
      <w:rFonts w:ascii="Courier New" w:hAnsi="Courier New" w:cs="Courier New"/>
    </w:rPr>
  </w:style>
  <w:style w:type="character" w:styleId="WW8Num16z2">
    <w:name w:val="WW8Num16z2"/>
    <w:qFormat/>
    <w:rPr>
      <w:rFonts w:ascii="Wingdings" w:hAnsi="Wingdings" w:cs="Wingdings"/>
    </w:rPr>
  </w:style>
  <w:style w:type="character" w:styleId="WW8Num17z0">
    <w:name w:val="WW8Num17z0"/>
    <w:qFormat/>
    <w:rPr>
      <w:rFonts w:ascii="Times New Roman" w:hAnsi="Times New Roman" w:cs="Times New Roman"/>
    </w:rPr>
  </w:style>
  <w:style w:type="character" w:styleId="WW8Num17z1">
    <w:name w:val="WW8Num17z1"/>
    <w:qFormat/>
    <w:rPr/>
  </w:style>
  <w:style w:type="character" w:styleId="WW8Num17z2">
    <w:name w:val="WW8Num17z2"/>
    <w:qFormat/>
    <w:rPr/>
  </w:style>
  <w:style w:type="character" w:styleId="WW8Num17z3">
    <w:name w:val="WW8Num17z3"/>
    <w:qFormat/>
    <w:rPr/>
  </w:style>
  <w:style w:type="character" w:styleId="WW8Num17z4">
    <w:name w:val="WW8Num17z4"/>
    <w:qFormat/>
    <w:rPr/>
  </w:style>
  <w:style w:type="character" w:styleId="WW8Num17z5">
    <w:name w:val="WW8Num17z5"/>
    <w:qFormat/>
    <w:rPr/>
  </w:style>
  <w:style w:type="character" w:styleId="WW8Num17z6">
    <w:name w:val="WW8Num17z6"/>
    <w:qFormat/>
    <w:rPr/>
  </w:style>
  <w:style w:type="character" w:styleId="WW8Num17z7">
    <w:name w:val="WW8Num17z7"/>
    <w:qFormat/>
    <w:rPr/>
  </w:style>
  <w:style w:type="character" w:styleId="WW8Num17z8">
    <w:name w:val="WW8Num17z8"/>
    <w:qFormat/>
    <w:rPr/>
  </w:style>
  <w:style w:type="character" w:styleId="WW8Num18z0">
    <w:name w:val="WW8Num18z0"/>
    <w:qFormat/>
    <w:rPr>
      <w:rFonts w:ascii="Symbol" w:hAnsi="Symbol" w:cs="Symbol"/>
      <w:sz w:val="20"/>
      <w:szCs w:val="20"/>
    </w:rPr>
  </w:style>
  <w:style w:type="character" w:styleId="WW8Num18z1">
    <w:name w:val="WW8Num18z1"/>
    <w:qFormat/>
    <w:rPr>
      <w:rFonts w:ascii="Courier New" w:hAnsi="Courier New" w:cs="Courier New"/>
    </w:rPr>
  </w:style>
  <w:style w:type="character" w:styleId="WW8Num18z2">
    <w:name w:val="WW8Num18z2"/>
    <w:qFormat/>
    <w:rPr>
      <w:rFonts w:ascii="Wingdings" w:hAnsi="Wingdings" w:cs="Wingdings"/>
    </w:rPr>
  </w:style>
  <w:style w:type="character" w:styleId="WW8Num19z0">
    <w:name w:val="WW8Num19z0"/>
    <w:qFormat/>
    <w:rPr/>
  </w:style>
  <w:style w:type="character" w:styleId="WW8Num19z1">
    <w:name w:val="WW8Num19z1"/>
    <w:qFormat/>
    <w:rPr/>
  </w:style>
  <w:style w:type="character" w:styleId="WW8Num19z2">
    <w:name w:val="WW8Num19z2"/>
    <w:qFormat/>
    <w:rPr/>
  </w:style>
  <w:style w:type="character" w:styleId="WW8Num19z3">
    <w:name w:val="WW8Num19z3"/>
    <w:qFormat/>
    <w:rPr/>
  </w:style>
  <w:style w:type="character" w:styleId="WW8Num19z4">
    <w:name w:val="WW8Num19z4"/>
    <w:qFormat/>
    <w:rPr/>
  </w:style>
  <w:style w:type="character" w:styleId="WW8Num19z5">
    <w:name w:val="WW8Num19z5"/>
    <w:qFormat/>
    <w:rPr/>
  </w:style>
  <w:style w:type="character" w:styleId="WW8Num19z6">
    <w:name w:val="WW8Num19z6"/>
    <w:qFormat/>
    <w:rPr/>
  </w:style>
  <w:style w:type="character" w:styleId="WW8Num19z7">
    <w:name w:val="WW8Num19z7"/>
    <w:qFormat/>
    <w:rPr/>
  </w:style>
  <w:style w:type="character" w:styleId="WW8Num19z8">
    <w:name w:val="WW8Num19z8"/>
    <w:qFormat/>
    <w:rPr/>
  </w:style>
  <w:style w:type="character" w:styleId="WW8Num20z0">
    <w:name w:val="WW8Num20z0"/>
    <w:qFormat/>
    <w:rPr>
      <w:rFonts w:ascii="Arial" w:hAnsi="Arial" w:eastAsia="Arial Unicode MS" w:cs="Arial"/>
      <w:i w:val="false"/>
    </w:rPr>
  </w:style>
  <w:style w:type="character" w:styleId="WW8Num20z1">
    <w:name w:val="WW8Num20z1"/>
    <w:qFormat/>
    <w:rPr>
      <w:rFonts w:ascii="Courier New" w:hAnsi="Courier New" w:cs="Courier New"/>
    </w:rPr>
  </w:style>
  <w:style w:type="character" w:styleId="WW8Num20z2">
    <w:name w:val="WW8Num20z2"/>
    <w:qFormat/>
    <w:rPr>
      <w:rFonts w:ascii="Wingdings" w:hAnsi="Wingdings" w:cs="Wingdings"/>
    </w:rPr>
  </w:style>
  <w:style w:type="character" w:styleId="WW8Num20z3">
    <w:name w:val="WW8Num20z3"/>
    <w:qFormat/>
    <w:rPr>
      <w:rFonts w:ascii="Symbol" w:hAnsi="Symbol" w:cs="Symbol"/>
    </w:rPr>
  </w:style>
  <w:style w:type="character" w:styleId="WW8Num21z0">
    <w:name w:val="WW8Num21z0"/>
    <w:qFormat/>
    <w:rPr>
      <w:rFonts w:ascii="Symbol" w:hAnsi="Symbol" w:cs="Symbol"/>
    </w:rPr>
  </w:style>
  <w:style w:type="character" w:styleId="WW8Num21z1">
    <w:name w:val="WW8Num21z1"/>
    <w:qFormat/>
    <w:rPr>
      <w:rFonts w:ascii="Courier New" w:hAnsi="Courier New" w:cs="Courier New"/>
    </w:rPr>
  </w:style>
  <w:style w:type="character" w:styleId="WW8Num21z2">
    <w:name w:val="WW8Num21z2"/>
    <w:qFormat/>
    <w:rPr>
      <w:rFonts w:ascii="Wingdings" w:hAnsi="Wingdings" w:cs="Wingdings"/>
    </w:rPr>
  </w:style>
  <w:style w:type="character" w:styleId="WW8Num22z0">
    <w:name w:val="WW8Num22z0"/>
    <w:qFormat/>
    <w:rPr/>
  </w:style>
  <w:style w:type="character" w:styleId="WW8Num22z1">
    <w:name w:val="WW8Num22z1"/>
    <w:qFormat/>
    <w:rPr/>
  </w:style>
  <w:style w:type="character" w:styleId="WW8Num22z2">
    <w:name w:val="WW8Num22z2"/>
    <w:qFormat/>
    <w:rPr/>
  </w:style>
  <w:style w:type="character" w:styleId="WW8Num22z3">
    <w:name w:val="WW8Num22z3"/>
    <w:qFormat/>
    <w:rPr/>
  </w:style>
  <w:style w:type="character" w:styleId="WW8Num22z4">
    <w:name w:val="WW8Num22z4"/>
    <w:qFormat/>
    <w:rPr/>
  </w:style>
  <w:style w:type="character" w:styleId="WW8Num22z5">
    <w:name w:val="WW8Num22z5"/>
    <w:qFormat/>
    <w:rPr/>
  </w:style>
  <w:style w:type="character" w:styleId="WW8Num22z6">
    <w:name w:val="WW8Num22z6"/>
    <w:qFormat/>
    <w:rPr/>
  </w:style>
  <w:style w:type="character" w:styleId="WW8Num22z7">
    <w:name w:val="WW8Num22z7"/>
    <w:qFormat/>
    <w:rPr/>
  </w:style>
  <w:style w:type="character" w:styleId="WW8Num22z8">
    <w:name w:val="WW8Num22z8"/>
    <w:qFormat/>
    <w:rPr/>
  </w:style>
  <w:style w:type="character" w:styleId="WW8Num23z0">
    <w:name w:val="WW8Num23z0"/>
    <w:qFormat/>
    <w:rPr>
      <w:rFonts w:ascii="Symbol" w:hAnsi="Symbol" w:cs="Symbol"/>
    </w:rPr>
  </w:style>
  <w:style w:type="character" w:styleId="WW8Num24z0">
    <w:name w:val="WW8Num24z0"/>
    <w:qFormat/>
    <w:rPr>
      <w:rFonts w:ascii="Symbol" w:hAnsi="Symbol" w:cs="Symbol"/>
    </w:rPr>
  </w:style>
  <w:style w:type="character" w:styleId="WW8Num24z1">
    <w:name w:val="WW8Num24z1"/>
    <w:qFormat/>
    <w:rPr>
      <w:rFonts w:ascii="Courier New" w:hAnsi="Courier New" w:cs="Courier New"/>
    </w:rPr>
  </w:style>
  <w:style w:type="character" w:styleId="WW8Num24z2">
    <w:name w:val="WW8Num24z2"/>
    <w:qFormat/>
    <w:rPr>
      <w:rFonts w:ascii="Wingdings" w:hAnsi="Wingdings" w:cs="Wingdings"/>
    </w:rPr>
  </w:style>
  <w:style w:type="character" w:styleId="WW8Num25z0">
    <w:name w:val="WW8Num25z0"/>
    <w:qFormat/>
    <w:rPr>
      <w:rFonts w:ascii="Symbol" w:hAnsi="Symbol" w:cs="Symbol"/>
      <w:b w:val="false"/>
      <w:i w:val="false"/>
      <w:sz w:val="22"/>
    </w:rPr>
  </w:style>
  <w:style w:type="character" w:styleId="WW8Num25z1">
    <w:name w:val="WW8Num25z1"/>
    <w:qFormat/>
    <w:rPr>
      <w:rFonts w:ascii="Courier New" w:hAnsi="Courier New" w:cs="Courier New"/>
    </w:rPr>
  </w:style>
  <w:style w:type="character" w:styleId="WW8Num25z2">
    <w:name w:val="WW8Num25z2"/>
    <w:qFormat/>
    <w:rPr>
      <w:rFonts w:ascii="Wingdings" w:hAnsi="Wingdings" w:cs="Wingdings"/>
    </w:rPr>
  </w:style>
  <w:style w:type="character" w:styleId="WW8Num25z3">
    <w:name w:val="WW8Num25z3"/>
    <w:qFormat/>
    <w:rPr>
      <w:rFonts w:ascii="Symbol" w:hAnsi="Symbol" w:cs="Symbol"/>
    </w:rPr>
  </w:style>
  <w:style w:type="character" w:styleId="WW8Num26z0">
    <w:name w:val="WW8Num26z0"/>
    <w:qFormat/>
    <w:rPr/>
  </w:style>
  <w:style w:type="character" w:styleId="WW8Num26z1">
    <w:name w:val="WW8Num26z1"/>
    <w:qFormat/>
    <w:rPr/>
  </w:style>
  <w:style w:type="character" w:styleId="WW8Num26z2">
    <w:name w:val="WW8Num26z2"/>
    <w:qFormat/>
    <w:rPr/>
  </w:style>
  <w:style w:type="character" w:styleId="WW8Num26z3">
    <w:name w:val="WW8Num26z3"/>
    <w:qFormat/>
    <w:rPr/>
  </w:style>
  <w:style w:type="character" w:styleId="WW8Num26z4">
    <w:name w:val="WW8Num26z4"/>
    <w:qFormat/>
    <w:rPr/>
  </w:style>
  <w:style w:type="character" w:styleId="WW8Num26z5">
    <w:name w:val="WW8Num26z5"/>
    <w:qFormat/>
    <w:rPr/>
  </w:style>
  <w:style w:type="character" w:styleId="WW8Num26z6">
    <w:name w:val="WW8Num26z6"/>
    <w:qFormat/>
    <w:rPr/>
  </w:style>
  <w:style w:type="character" w:styleId="WW8Num26z7">
    <w:name w:val="WW8Num26z7"/>
    <w:qFormat/>
    <w:rPr/>
  </w:style>
  <w:style w:type="character" w:styleId="WW8Num26z8">
    <w:name w:val="WW8Num26z8"/>
    <w:qFormat/>
    <w:rPr/>
  </w:style>
  <w:style w:type="character" w:styleId="WW8Num27z0">
    <w:name w:val="WW8Num27z0"/>
    <w:qFormat/>
    <w:rPr>
      <w:rFonts w:ascii="Symbol" w:hAnsi="Symbol" w:eastAsia="MS Gothic;ＭＳ ゴシック" w:cs="Symbol"/>
      <w:color w:val="000000"/>
      <w:sz w:val="20"/>
      <w:szCs w:val="20"/>
      <w:highlight w:val="lightGray"/>
    </w:rPr>
  </w:style>
  <w:style w:type="character" w:styleId="WW8Num27z1">
    <w:name w:val="WW8Num27z1"/>
    <w:qFormat/>
    <w:rPr>
      <w:rFonts w:ascii="Courier New" w:hAnsi="Courier New" w:cs="Courier New"/>
    </w:rPr>
  </w:style>
  <w:style w:type="character" w:styleId="WW8Num27z2">
    <w:name w:val="WW8Num27z2"/>
    <w:qFormat/>
    <w:rPr>
      <w:rFonts w:ascii="Wingdings" w:hAnsi="Wingdings" w:cs="Wingdings"/>
    </w:rPr>
  </w:style>
  <w:style w:type="character" w:styleId="WW8Num28z0">
    <w:name w:val="WW8Num28z0"/>
    <w:qFormat/>
    <w:rPr>
      <w:rFonts w:ascii="Symbol" w:hAnsi="Symbol" w:cs="Symbol"/>
    </w:rPr>
  </w:style>
  <w:style w:type="character" w:styleId="WW8Num28z1">
    <w:name w:val="WW8Num28z1"/>
    <w:qFormat/>
    <w:rPr>
      <w:rFonts w:ascii="Courier New" w:hAnsi="Courier New" w:cs="Courier New"/>
    </w:rPr>
  </w:style>
  <w:style w:type="character" w:styleId="WW8Num28z2">
    <w:name w:val="WW8Num28z2"/>
    <w:qFormat/>
    <w:rPr>
      <w:rFonts w:ascii="Wingdings" w:hAnsi="Wingdings" w:cs="Wingdings"/>
    </w:rPr>
  </w:style>
  <w:style w:type="character" w:styleId="WW8Num29z0">
    <w:name w:val="WW8Num29z0"/>
    <w:qFormat/>
    <w:rPr/>
  </w:style>
  <w:style w:type="character" w:styleId="WW8Num29z1">
    <w:name w:val="WW8Num29z1"/>
    <w:qFormat/>
    <w:rPr/>
  </w:style>
  <w:style w:type="character" w:styleId="WW8Num29z2">
    <w:name w:val="WW8Num29z2"/>
    <w:qFormat/>
    <w:rPr/>
  </w:style>
  <w:style w:type="character" w:styleId="WW8Num29z3">
    <w:name w:val="WW8Num29z3"/>
    <w:qFormat/>
    <w:rPr/>
  </w:style>
  <w:style w:type="character" w:styleId="WW8Num29z4">
    <w:name w:val="WW8Num29z4"/>
    <w:qFormat/>
    <w:rPr/>
  </w:style>
  <w:style w:type="character" w:styleId="WW8Num29z5">
    <w:name w:val="WW8Num29z5"/>
    <w:qFormat/>
    <w:rPr/>
  </w:style>
  <w:style w:type="character" w:styleId="WW8Num29z6">
    <w:name w:val="WW8Num29z6"/>
    <w:qFormat/>
    <w:rPr/>
  </w:style>
  <w:style w:type="character" w:styleId="WW8Num29z7">
    <w:name w:val="WW8Num29z7"/>
    <w:qFormat/>
    <w:rPr/>
  </w:style>
  <w:style w:type="character" w:styleId="WW8Num29z8">
    <w:name w:val="WW8Num29z8"/>
    <w:qFormat/>
    <w:rPr/>
  </w:style>
  <w:style w:type="character" w:styleId="WW8Num30z0">
    <w:name w:val="WW8Num30z0"/>
    <w:qFormat/>
    <w:rPr>
      <w:rFonts w:ascii="Verdana" w:hAnsi="Verdana" w:eastAsia="Times New Roman" w:cs="Verdana"/>
    </w:rPr>
  </w:style>
  <w:style w:type="character" w:styleId="WW8Num30z1">
    <w:name w:val="WW8Num30z1"/>
    <w:qFormat/>
    <w:rPr>
      <w:rFonts w:ascii="Courier New" w:hAnsi="Courier New" w:cs="Courier New"/>
    </w:rPr>
  </w:style>
  <w:style w:type="character" w:styleId="WW8Num30z2">
    <w:name w:val="WW8Num30z2"/>
    <w:qFormat/>
    <w:rPr>
      <w:rFonts w:ascii="Wingdings" w:hAnsi="Wingdings" w:cs="Wingdings"/>
    </w:rPr>
  </w:style>
  <w:style w:type="character" w:styleId="WW8Num30z3">
    <w:name w:val="WW8Num30z3"/>
    <w:qFormat/>
    <w:rPr>
      <w:rFonts w:ascii="Symbol" w:hAnsi="Symbol" w:cs="Symbol"/>
    </w:rPr>
  </w:style>
  <w:style w:type="character" w:styleId="WW8Num31z0">
    <w:name w:val="WW8Num31z0"/>
    <w:qFormat/>
    <w:rPr/>
  </w:style>
  <w:style w:type="character" w:styleId="WW8Num31z1">
    <w:name w:val="WW8Num31z1"/>
    <w:qFormat/>
    <w:rPr/>
  </w:style>
  <w:style w:type="character" w:styleId="WW8Num31z2">
    <w:name w:val="WW8Num31z2"/>
    <w:qFormat/>
    <w:rPr/>
  </w:style>
  <w:style w:type="character" w:styleId="WW8Num31z3">
    <w:name w:val="WW8Num31z3"/>
    <w:qFormat/>
    <w:rPr/>
  </w:style>
  <w:style w:type="character" w:styleId="WW8Num31z4">
    <w:name w:val="WW8Num31z4"/>
    <w:qFormat/>
    <w:rPr/>
  </w:style>
  <w:style w:type="character" w:styleId="WW8Num31z5">
    <w:name w:val="WW8Num31z5"/>
    <w:qFormat/>
    <w:rPr/>
  </w:style>
  <w:style w:type="character" w:styleId="WW8Num31z6">
    <w:name w:val="WW8Num31z6"/>
    <w:qFormat/>
    <w:rPr/>
  </w:style>
  <w:style w:type="character" w:styleId="WW8Num31z7">
    <w:name w:val="WW8Num31z7"/>
    <w:qFormat/>
    <w:rPr/>
  </w:style>
  <w:style w:type="character" w:styleId="WW8Num31z8">
    <w:name w:val="WW8Num31z8"/>
    <w:qFormat/>
    <w:rPr/>
  </w:style>
  <w:style w:type="character" w:styleId="WW8Num32z0">
    <w:name w:val="WW8Num32z0"/>
    <w:qFormat/>
    <w:rPr>
      <w:rFonts w:ascii="Verdana" w:hAnsi="Verdana" w:eastAsia="Times New Roman" w:cs="Verdana"/>
    </w:rPr>
  </w:style>
  <w:style w:type="character" w:styleId="WW8Num32z1">
    <w:name w:val="WW8Num32z1"/>
    <w:qFormat/>
    <w:rPr>
      <w:rFonts w:ascii="Courier New" w:hAnsi="Courier New" w:cs="Courier New"/>
    </w:rPr>
  </w:style>
  <w:style w:type="character" w:styleId="WW8Num32z2">
    <w:name w:val="WW8Num32z2"/>
    <w:qFormat/>
    <w:rPr>
      <w:rFonts w:ascii="Wingdings" w:hAnsi="Wingdings" w:cs="Wingdings"/>
    </w:rPr>
  </w:style>
  <w:style w:type="character" w:styleId="WW8Num32z3">
    <w:name w:val="WW8Num32z3"/>
    <w:qFormat/>
    <w:rPr>
      <w:rFonts w:ascii="Symbol" w:hAnsi="Symbol" w:cs="Symbol"/>
    </w:rPr>
  </w:style>
  <w:style w:type="character" w:styleId="WW8Num33z0">
    <w:name w:val="WW8Num33z0"/>
    <w:qFormat/>
    <w:rPr/>
  </w:style>
  <w:style w:type="character" w:styleId="WW8Num33z1">
    <w:name w:val="WW8Num33z1"/>
    <w:qFormat/>
    <w:rPr/>
  </w:style>
  <w:style w:type="character" w:styleId="WW8Num33z2">
    <w:name w:val="WW8Num33z2"/>
    <w:qFormat/>
    <w:rPr/>
  </w:style>
  <w:style w:type="character" w:styleId="WW8Num33z3">
    <w:name w:val="WW8Num33z3"/>
    <w:qFormat/>
    <w:rPr/>
  </w:style>
  <w:style w:type="character" w:styleId="WW8Num33z4">
    <w:name w:val="WW8Num33z4"/>
    <w:qFormat/>
    <w:rPr/>
  </w:style>
  <w:style w:type="character" w:styleId="WW8Num33z5">
    <w:name w:val="WW8Num33z5"/>
    <w:qFormat/>
    <w:rPr/>
  </w:style>
  <w:style w:type="character" w:styleId="WW8Num33z6">
    <w:name w:val="WW8Num33z6"/>
    <w:qFormat/>
    <w:rPr/>
  </w:style>
  <w:style w:type="character" w:styleId="WW8Num33z7">
    <w:name w:val="WW8Num33z7"/>
    <w:qFormat/>
    <w:rPr/>
  </w:style>
  <w:style w:type="character" w:styleId="WW8Num33z8">
    <w:name w:val="WW8Num33z8"/>
    <w:qFormat/>
    <w:rPr/>
  </w:style>
  <w:style w:type="character" w:styleId="WW8Num34z0">
    <w:name w:val="WW8Num34z0"/>
    <w:qFormat/>
    <w:rPr/>
  </w:style>
  <w:style w:type="character" w:styleId="WW8Num34z1">
    <w:name w:val="WW8Num34z1"/>
    <w:qFormat/>
    <w:rPr/>
  </w:style>
  <w:style w:type="character" w:styleId="WW8Num34z2">
    <w:name w:val="WW8Num34z2"/>
    <w:qFormat/>
    <w:rPr/>
  </w:style>
  <w:style w:type="character" w:styleId="WW8Num34z3">
    <w:name w:val="WW8Num34z3"/>
    <w:qFormat/>
    <w:rPr/>
  </w:style>
  <w:style w:type="character" w:styleId="WW8Num34z4">
    <w:name w:val="WW8Num34z4"/>
    <w:qFormat/>
    <w:rPr/>
  </w:style>
  <w:style w:type="character" w:styleId="WW8Num34z5">
    <w:name w:val="WW8Num34z5"/>
    <w:qFormat/>
    <w:rPr/>
  </w:style>
  <w:style w:type="character" w:styleId="WW8Num34z6">
    <w:name w:val="WW8Num34z6"/>
    <w:qFormat/>
    <w:rPr/>
  </w:style>
  <w:style w:type="character" w:styleId="WW8Num34z7">
    <w:name w:val="WW8Num34z7"/>
    <w:qFormat/>
    <w:rPr/>
  </w:style>
  <w:style w:type="character" w:styleId="WW8Num34z8">
    <w:name w:val="WW8Num34z8"/>
    <w:qFormat/>
    <w:rPr/>
  </w:style>
  <w:style w:type="character" w:styleId="Carpredefinitoparagrafo">
    <w:name w:val="Car. predefinito paragrafo"/>
    <w:qFormat/>
    <w:rPr/>
  </w:style>
  <w:style w:type="character" w:styleId="PageNumber">
    <w:name w:val="Page Number"/>
    <w:basedOn w:val="Carpredefinitoparagrafo"/>
    <w:rPr/>
  </w:style>
  <w:style w:type="character" w:styleId="Titolo6Carattere">
    <w:name w:val="Titolo 6 Carattere"/>
    <w:qFormat/>
    <w:rPr>
      <w:rFonts w:ascii="Calibri" w:hAnsi="Calibri" w:eastAsia="Times New Roman" w:cs="Times New Roman"/>
      <w:b/>
      <w:bCs/>
      <w:sz w:val="22"/>
      <w:szCs w:val="22"/>
    </w:rPr>
  </w:style>
  <w:style w:type="character" w:styleId="CorpotestoCarattere">
    <w:name w:val="Corpo testo Carattere"/>
    <w:qFormat/>
    <w:rPr>
      <w:sz w:val="24"/>
      <w:szCs w:val="24"/>
    </w:rPr>
  </w:style>
  <w:style w:type="character" w:styleId="Rientrocorpodeltesto3Carattere">
    <w:name w:val="Rientro corpo del testo 3 Carattere"/>
    <w:qFormat/>
    <w:rPr>
      <w:sz w:val="16"/>
      <w:szCs w:val="16"/>
    </w:rPr>
  </w:style>
  <w:style w:type="character" w:styleId="Corpodeltesto2Carattere">
    <w:name w:val="Corpo del testo 2 Carattere"/>
    <w:qFormat/>
    <w:rPr>
      <w:sz w:val="24"/>
      <w:szCs w:val="24"/>
    </w:rPr>
  </w:style>
  <w:style w:type="character" w:styleId="Corpodeltesto3Carattere">
    <w:name w:val="Corpo del testo 3 Carattere"/>
    <w:qFormat/>
    <w:rPr>
      <w:sz w:val="16"/>
      <w:szCs w:val="16"/>
    </w:rPr>
  </w:style>
  <w:style w:type="character" w:styleId="TestonotaapidipaginaCarattere">
    <w:name w:val="Testo nota a piè di pagina Carattere"/>
    <w:basedOn w:val="Carpredefinitoparagrafo"/>
    <w:qFormat/>
    <w:rPr/>
  </w:style>
  <w:style w:type="character" w:styleId="FootnoteCharacters">
    <w:name w:val="Footnote Characters"/>
    <w:qFormat/>
    <w:rPr>
      <w:vertAlign w:val="superscript"/>
    </w:rPr>
  </w:style>
  <w:style w:type="character" w:styleId="StrongEmphasis">
    <w:name w:val="Strong Emphasis"/>
    <w:qFormat/>
    <w:rPr>
      <w:b/>
      <w:bCs/>
    </w:rPr>
  </w:style>
  <w:style w:type="character" w:styleId="PidipaginaCarattere">
    <w:name w:val="Piè di pagina Carattere"/>
    <w:qFormat/>
    <w:rPr>
      <w:sz w:val="24"/>
      <w:szCs w:val="24"/>
    </w:rPr>
  </w:style>
  <w:style w:type="character" w:styleId="InternetLink">
    <w:name w:val="Internet Link"/>
    <w:rPr>
      <w:color w:val="000080"/>
      <w:u w:val="single"/>
      <w:lang w:val="zxx" w:eastAsia="zxx" w:bidi="zxx"/>
    </w:rPr>
  </w:style>
  <w:style w:type="character" w:styleId="FootnoteAnchor">
    <w:name w:val="Footnote Anchor"/>
    <w:rPr>
      <w:vertAlign w:val="superscript"/>
    </w:rPr>
  </w:style>
  <w:style w:type="character" w:styleId="EndnoteAnchor">
    <w:name w:val="Endnote Anchor"/>
    <w:rPr>
      <w:vertAlign w:val="superscript"/>
    </w:rPr>
  </w:style>
  <w:style w:type="character" w:styleId="EndnoteCharacters">
    <w:name w:val="Endnote Characters"/>
    <w:qFormat/>
    <w:rPr/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DejaVu Sans" w:cs="DejaVu Sans"/>
      <w:sz w:val="28"/>
      <w:szCs w:val="28"/>
    </w:rPr>
  </w:style>
  <w:style w:type="paragraph" w:styleId="TextBody">
    <w:name w:val="Body Text"/>
    <w:basedOn w:val="Normal"/>
    <w:pPr>
      <w:spacing w:before="0" w:after="120"/>
    </w:pPr>
    <w:rPr/>
  </w:style>
  <w:style w:type="paragraph" w:styleId="List">
    <w:name w:val="List"/>
    <w:basedOn w:val="TextBody"/>
    <w:pPr/>
    <w:rPr/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/>
  </w:style>
  <w:style w:type="paragraph" w:styleId="Header">
    <w:name w:val="Header"/>
    <w:basedOn w:val="Normal"/>
    <w:pPr/>
    <w:rPr/>
  </w:style>
  <w:style w:type="paragraph" w:styleId="Footer">
    <w:name w:val="Footer"/>
    <w:basedOn w:val="Normal"/>
    <w:pPr/>
    <w:rPr/>
  </w:style>
  <w:style w:type="paragraph" w:styleId="TextBodyIndent">
    <w:name w:val="Body Text Indent"/>
    <w:basedOn w:val="Normal"/>
    <w:pPr>
      <w:widowControl w:val="false"/>
      <w:autoSpaceDE w:val="false"/>
      <w:spacing w:before="0" w:after="248"/>
      <w:ind w:left="6633" w:hanging="0"/>
    </w:pPr>
    <w:rPr>
      <w:rFonts w:ascii="Arial" w:hAnsi="Arial" w:cs="Arial"/>
      <w:b/>
      <w:bCs/>
      <w:sz w:val="20"/>
      <w:szCs w:val="11"/>
    </w:rPr>
  </w:style>
  <w:style w:type="paragraph" w:styleId="Rientrocorpodeltesto2">
    <w:name w:val="Rientro corpo del testo 2"/>
    <w:basedOn w:val="Normal"/>
    <w:qFormat/>
    <w:pPr>
      <w:widowControl w:val="false"/>
      <w:autoSpaceDE w:val="false"/>
      <w:spacing w:before="0" w:after="26"/>
      <w:ind w:firstLine="246"/>
    </w:pPr>
    <w:rPr>
      <w:rFonts w:ascii="Arial" w:hAnsi="Arial" w:cs="Arial"/>
      <w:sz w:val="20"/>
      <w:szCs w:val="21"/>
    </w:rPr>
  </w:style>
  <w:style w:type="paragraph" w:styleId="NormaleWeb">
    <w:name w:val="Normale (Web)"/>
    <w:basedOn w:val="Normal"/>
    <w:qFormat/>
    <w:pPr>
      <w:spacing w:before="100" w:after="100"/>
    </w:pPr>
    <w:rPr>
      <w:color w:val="000000"/>
    </w:rPr>
  </w:style>
  <w:style w:type="paragraph" w:styleId="Testofumetto">
    <w:name w:val="Testo fumetto"/>
    <w:basedOn w:val="Normal"/>
    <w:qFormat/>
    <w:pPr/>
    <w:rPr>
      <w:rFonts w:ascii="Tahoma" w:hAnsi="Tahoma" w:cs="Tahoma"/>
      <w:sz w:val="16"/>
      <w:szCs w:val="16"/>
    </w:rPr>
  </w:style>
  <w:style w:type="paragraph" w:styleId="Rientrocorpodeltesto3">
    <w:name w:val="Rientro corpo del testo 3"/>
    <w:basedOn w:val="Normal"/>
    <w:qFormat/>
    <w:pPr>
      <w:spacing w:before="0" w:after="120"/>
      <w:ind w:left="283" w:hanging="0"/>
    </w:pPr>
    <w:rPr>
      <w:sz w:val="16"/>
      <w:szCs w:val="16"/>
    </w:rPr>
  </w:style>
  <w:style w:type="paragraph" w:styleId="Corpodeltesto2">
    <w:name w:val="Corpo del testo 2"/>
    <w:basedOn w:val="Normal"/>
    <w:qFormat/>
    <w:pPr>
      <w:spacing w:lineRule="auto" w:line="480" w:before="0" w:after="120"/>
    </w:pPr>
    <w:rPr/>
  </w:style>
  <w:style w:type="paragraph" w:styleId="Corpodeltesto3">
    <w:name w:val="Corpo del testo 3"/>
    <w:basedOn w:val="Normal"/>
    <w:qFormat/>
    <w:pPr>
      <w:spacing w:before="0" w:after="120"/>
    </w:pPr>
    <w:rPr>
      <w:sz w:val="16"/>
      <w:szCs w:val="16"/>
    </w:rPr>
  </w:style>
  <w:style w:type="paragraph" w:styleId="Footnote">
    <w:name w:val="Footnote Text"/>
    <w:basedOn w:val="Normal"/>
    <w:pPr/>
    <w:rPr>
      <w:sz w:val="20"/>
      <w:szCs w:val="20"/>
    </w:rPr>
  </w:style>
  <w:style w:type="paragraph" w:styleId="TableContents">
    <w:name w:val="Table Contents"/>
    <w:basedOn w:val="Normal"/>
    <w:qFormat/>
    <w:pPr>
      <w:suppressLineNumbers/>
    </w:pPr>
    <w:rPr/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  <w:style w:type="numbering" w:styleId="WW8Num1">
    <w:name w:val="WW8Num1"/>
    <w:qFormat/>
  </w:style>
  <w:style w:type="numbering" w:styleId="WW8Num2">
    <w:name w:val="WW8Num2"/>
    <w:qFormat/>
  </w:style>
  <w:style w:type="numbering" w:styleId="WW8Num3">
    <w:name w:val="WW8Num3"/>
    <w:qFormat/>
  </w:style>
  <w:style w:type="numbering" w:styleId="WW8Num4">
    <w:name w:val="WW8Num4"/>
    <w:qFormat/>
  </w:style>
  <w:style w:type="numbering" w:styleId="WW8Num5">
    <w:name w:val="WW8Num5"/>
    <w:qFormat/>
  </w:style>
  <w:style w:type="numbering" w:styleId="WW8Num6">
    <w:name w:val="WW8Num6"/>
    <w:qFormat/>
  </w:style>
  <w:style w:type="numbering" w:styleId="WW8Num7">
    <w:name w:val="WW8Num7"/>
    <w:qFormat/>
  </w:style>
  <w:style w:type="numbering" w:styleId="WW8Num8">
    <w:name w:val="WW8Num8"/>
    <w:qFormat/>
  </w:style>
  <w:style w:type="numbering" w:styleId="WW8Num9">
    <w:name w:val="WW8Num9"/>
    <w:qFormat/>
  </w:style>
  <w:style w:type="numbering" w:styleId="WW8Num10">
    <w:name w:val="WW8Num10"/>
    <w:qFormat/>
  </w:style>
  <w:style w:type="numbering" w:styleId="WW8Num11">
    <w:name w:val="WW8Num11"/>
    <w:qFormat/>
  </w:style>
  <w:style w:type="numbering" w:styleId="WW8Num12">
    <w:name w:val="WW8Num12"/>
    <w:qFormat/>
  </w:style>
  <w:style w:type="numbering" w:styleId="WW8Num13">
    <w:name w:val="WW8Num13"/>
    <w:qFormat/>
  </w:style>
  <w:style w:type="numbering" w:styleId="WW8Num14">
    <w:name w:val="WW8Num14"/>
    <w:qFormat/>
  </w:style>
  <w:style w:type="numbering" w:styleId="WW8Num15">
    <w:name w:val="WW8Num15"/>
    <w:qFormat/>
  </w:style>
  <w:style w:type="numbering" w:styleId="WW8Num16">
    <w:name w:val="WW8Num16"/>
    <w:qFormat/>
  </w:style>
  <w:style w:type="numbering" w:styleId="WW8Num17">
    <w:name w:val="WW8Num17"/>
    <w:qFormat/>
  </w:style>
  <w:style w:type="numbering" w:styleId="WW8Num18">
    <w:name w:val="WW8Num18"/>
    <w:qFormat/>
  </w:style>
  <w:style w:type="numbering" w:styleId="WW8Num19">
    <w:name w:val="WW8Num19"/>
    <w:qFormat/>
  </w:style>
  <w:style w:type="numbering" w:styleId="WW8Num20">
    <w:name w:val="WW8Num20"/>
    <w:qFormat/>
  </w:style>
  <w:style w:type="numbering" w:styleId="WW8Num21">
    <w:name w:val="WW8Num21"/>
    <w:qFormat/>
  </w:style>
  <w:style w:type="numbering" w:styleId="WW8Num22">
    <w:name w:val="WW8Num22"/>
    <w:qFormat/>
  </w:style>
  <w:style w:type="numbering" w:styleId="WW8Num23">
    <w:name w:val="WW8Num23"/>
    <w:qFormat/>
  </w:style>
  <w:style w:type="numbering" w:styleId="WW8Num24">
    <w:name w:val="WW8Num24"/>
    <w:qFormat/>
  </w:style>
  <w:style w:type="numbering" w:styleId="WW8Num25">
    <w:name w:val="WW8Num25"/>
    <w:qFormat/>
  </w:style>
  <w:style w:type="numbering" w:styleId="WW8Num26">
    <w:name w:val="WW8Num26"/>
    <w:qFormat/>
  </w:style>
  <w:style w:type="numbering" w:styleId="WW8Num27">
    <w:name w:val="WW8Num27"/>
    <w:qFormat/>
  </w:style>
  <w:style w:type="numbering" w:styleId="WW8Num28">
    <w:name w:val="WW8Num28"/>
    <w:qFormat/>
  </w:style>
  <w:style w:type="numbering" w:styleId="WW8Num29">
    <w:name w:val="WW8Num29"/>
    <w:qFormat/>
  </w:style>
  <w:style w:type="numbering" w:styleId="WW8Num30">
    <w:name w:val="WW8Num30"/>
    <w:qFormat/>
  </w:style>
  <w:style w:type="numbering" w:styleId="WW8Num31">
    <w:name w:val="WW8Num31"/>
    <w:qFormat/>
  </w:style>
  <w:style w:type="numbering" w:styleId="WW8Num32">
    <w:name w:val="WW8Num32"/>
    <w:qFormat/>
  </w:style>
  <w:style w:type="numbering" w:styleId="WW8Num33">
    <w:name w:val="WW8Num33"/>
    <w:qFormat/>
  </w:style>
  <w:style w:type="numbering" w:styleId="WW8Num34">
    <w:name w:val="WW8Num34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https://fareimpresa.comune.milano.it/joomla/index.php?option=com_docman&amp;task=doc_download&amp;gid=909&amp;Itemid=8" TargetMode="External"/><Relationship Id="rId3" Type="http://schemas.openxmlformats.org/officeDocument/2006/relationships/hyperlink" Target="https://fareimpresa.comune.milano.it/joomla/index.php?option=com_docman&amp;task=doc_download&amp;gid=909&amp;Itemid=8" TargetMode="External"/><Relationship Id="rId4" Type="http://schemas.openxmlformats.org/officeDocument/2006/relationships/footer" Target="footer1.xml"/><Relationship Id="rId5" Type="http://schemas.openxmlformats.org/officeDocument/2006/relationships/footer" Target="footer2.xml"/><Relationship Id="rId6" Type="http://schemas.openxmlformats.org/officeDocument/2006/relationships/footnotes" Target="footnotes.xml"/><Relationship Id="rId7" Type="http://schemas.openxmlformats.org/officeDocument/2006/relationships/numbering" Target="numbering.xml"/><Relationship Id="rId8" Type="http://schemas.openxmlformats.org/officeDocument/2006/relationships/fontTable" Target="fontTable.xml"/><Relationship Id="rId9" Type="http://schemas.openxmlformats.org/officeDocument/2006/relationships/settings" Target="settings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Application>LibreOffice/5.3.6.1$Linux_X86_64 LibreOffice_project/30$Build-1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2017-11-06T10:54:00Z</dcterms:created>
  <dc:creator>Grafiche E.Gaspari S.r.l.</dc:creator>
  <dc:description/>
  <dc:language>en-US</dc:language>
  <cp:lastModifiedBy>Andrea Piredda</cp:lastModifiedBy>
  <cp:lastPrinted>2010-10-15T10:30:00Z</cp:lastPrinted>
  <dcterms:modified xsi:type="dcterms:W3CDTF">2017-11-06T10:54:00Z</dcterms:modified>
  <cp:revision>2</cp:revision>
  <dc:subject/>
  <dc:title>Comune di</dc:title>
</cp:coreProperties>
</file>